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0DF" w:rsidRPr="006C18B1" w:rsidRDefault="003170DF" w:rsidP="006C18B1">
      <w:pPr>
        <w:pStyle w:val="Heading1"/>
        <w:ind w:left="0" w:firstLine="0"/>
        <w:rPr>
          <w:rFonts w:ascii="Franklin Gothic Book" w:hAnsi="Franklin Gothic Book"/>
        </w:rPr>
      </w:pPr>
    </w:p>
    <w:p w:rsidR="005F04F3" w:rsidRPr="006C18B1" w:rsidRDefault="005F04F3" w:rsidP="006C18B1">
      <w:pPr>
        <w:pStyle w:val="Heading1"/>
        <w:rPr>
          <w:rFonts w:ascii="Franklin Gothic Book" w:hAnsi="Franklin Gothic Book"/>
          <w:color w:val="4A686A" w:themeColor="text1"/>
        </w:rPr>
      </w:pPr>
      <w:r w:rsidRPr="006C18B1">
        <w:rPr>
          <w:rFonts w:ascii="Franklin Gothic Book" w:hAnsi="Franklin Gothic Book"/>
          <w:color w:val="4A686A" w:themeColor="text1"/>
        </w:rPr>
        <w:t>GUIDELINES</w:t>
      </w:r>
      <w:r w:rsidR="006C18B1" w:rsidRPr="006C18B1">
        <w:rPr>
          <w:rFonts w:ascii="Franklin Gothic Book" w:hAnsi="Franklin Gothic Book"/>
          <w:color w:val="4A686A" w:themeColor="text1"/>
        </w:rPr>
        <w:t xml:space="preserve"> FOR NOMINATION FOR THE</w:t>
      </w:r>
    </w:p>
    <w:p w:rsidR="006C18B1" w:rsidRPr="006C18B1" w:rsidRDefault="006C18B1" w:rsidP="006C18B1"/>
    <w:p w:rsidR="005F04F3" w:rsidRPr="006C18B1" w:rsidRDefault="005F04F3" w:rsidP="006C18B1">
      <w:pPr>
        <w:pStyle w:val="Heading4"/>
        <w:rPr>
          <w:rFonts w:ascii="Franklin Gothic Book" w:hAnsi="Franklin Gothic Book" w:cs="Arial"/>
          <w:color w:val="B9A879" w:themeColor="accent1"/>
          <w:sz w:val="32"/>
        </w:rPr>
      </w:pPr>
      <w:r w:rsidRPr="006C18B1">
        <w:rPr>
          <w:rFonts w:ascii="Franklin Gothic Book" w:hAnsi="Franklin Gothic Book" w:cs="Arial"/>
          <w:color w:val="B9A879" w:themeColor="accent1"/>
          <w:sz w:val="32"/>
        </w:rPr>
        <w:t>FELLOW</w:t>
      </w:r>
      <w:r w:rsidR="006C18B1" w:rsidRPr="006C18B1">
        <w:rPr>
          <w:rFonts w:ascii="Franklin Gothic Book" w:hAnsi="Franklin Gothic Book" w:cs="Arial"/>
          <w:color w:val="B9A879" w:themeColor="accent1"/>
          <w:sz w:val="32"/>
        </w:rPr>
        <w:t xml:space="preserve"> AWARD</w:t>
      </w:r>
    </w:p>
    <w:p w:rsidR="005F04F3" w:rsidRPr="006C18B1" w:rsidRDefault="005F04F3" w:rsidP="006C18B1">
      <w:pPr>
        <w:autoSpaceDE w:val="0"/>
        <w:autoSpaceDN w:val="0"/>
        <w:rPr>
          <w:rFonts w:ascii="Franklin Gothic Book" w:hAnsi="Franklin Gothic Book" w:cs="Arial"/>
          <w:b/>
          <w:bCs/>
          <w:iCs/>
        </w:rPr>
      </w:pPr>
    </w:p>
    <w:p w:rsidR="006F339B" w:rsidRPr="006C18B1" w:rsidRDefault="006F339B" w:rsidP="006C18B1">
      <w:p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Fellows of the Australian Veterinary Association are members who have rendered outstanding service to the </w:t>
      </w:r>
      <w:r w:rsidRPr="006C18B1">
        <w:rPr>
          <w:rFonts w:ascii="Franklin Gothic Book" w:hAnsi="Franklin Gothic Book" w:cs="Arial"/>
          <w:b/>
          <w:bCs/>
          <w:color w:val="4A686A" w:themeColor="text1"/>
          <w:sz w:val="22"/>
        </w:rPr>
        <w:t>Association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>.</w:t>
      </w:r>
    </w:p>
    <w:p w:rsidR="00346FB2" w:rsidRPr="006C18B1" w:rsidRDefault="00346FB2" w:rsidP="006C18B1">
      <w:pPr>
        <w:autoSpaceDE w:val="0"/>
        <w:autoSpaceDN w:val="0"/>
        <w:rPr>
          <w:rFonts w:ascii="Franklin Gothic Book" w:hAnsi="Franklin Gothic Book" w:cs="Arial"/>
          <w:sz w:val="22"/>
        </w:rPr>
      </w:pPr>
    </w:p>
    <w:p w:rsidR="006F339B" w:rsidRPr="006C18B1" w:rsidRDefault="006F339B" w:rsidP="006C18B1">
      <w:pPr>
        <w:autoSpaceDE w:val="0"/>
        <w:autoSpaceDN w:val="0"/>
        <w:spacing w:after="240"/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</w:pPr>
      <w:r w:rsidRPr="006C18B1"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  <w:t>Criteria</w:t>
      </w:r>
    </w:p>
    <w:p w:rsidR="006F339B" w:rsidRPr="006C18B1" w:rsidRDefault="006F339B" w:rsidP="006C18B1">
      <w:pPr>
        <w:autoSpaceDE w:val="0"/>
        <w:autoSpaceDN w:val="0"/>
        <w:spacing w:after="12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This is the Association’s most senior award for service to the </w:t>
      </w:r>
      <w:r w:rsidRPr="006C18B1">
        <w:rPr>
          <w:rFonts w:ascii="Franklin Gothic Book" w:hAnsi="Franklin Gothic Book" w:cs="Arial"/>
          <w:b/>
          <w:bCs/>
          <w:color w:val="4A686A" w:themeColor="text1"/>
          <w:sz w:val="22"/>
        </w:rPr>
        <w:t>Association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 and should only be given for truly outstanding service that involves a contribution to:</w:t>
      </w:r>
    </w:p>
    <w:p w:rsidR="006F339B" w:rsidRPr="006C18B1" w:rsidRDefault="006F339B" w:rsidP="006C18B1">
      <w:pPr>
        <w:numPr>
          <w:ilvl w:val="0"/>
          <w:numId w:val="2"/>
        </w:numPr>
        <w:tabs>
          <w:tab w:val="left" w:pos="-2694"/>
          <w:tab w:val="num" w:pos="1080"/>
        </w:tabs>
        <w:autoSpaceDE w:val="0"/>
        <w:autoSpaceDN w:val="0"/>
        <w:ind w:left="1080" w:hanging="54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0"/>
        </w:rPr>
        <w:t>National AVA through service on the AVA Board or to a National Committee;</w:t>
      </w:r>
    </w:p>
    <w:p w:rsidR="006F339B" w:rsidRPr="006C18B1" w:rsidRDefault="006F339B" w:rsidP="006C18B1">
      <w:pPr>
        <w:numPr>
          <w:ilvl w:val="0"/>
          <w:numId w:val="2"/>
        </w:numPr>
        <w:tabs>
          <w:tab w:val="num" w:pos="1080"/>
        </w:tabs>
        <w:autoSpaceDE w:val="0"/>
        <w:autoSpaceDN w:val="0"/>
        <w:ind w:left="1080" w:hanging="54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An AVA Division or Special Interest Group; and</w:t>
      </w:r>
    </w:p>
    <w:p w:rsidR="006F339B" w:rsidRPr="006C18B1" w:rsidRDefault="006F339B" w:rsidP="006C18B1">
      <w:pPr>
        <w:numPr>
          <w:ilvl w:val="0"/>
          <w:numId w:val="2"/>
        </w:numPr>
        <w:tabs>
          <w:tab w:val="left" w:pos="-2552"/>
          <w:tab w:val="num" w:pos="1080"/>
        </w:tabs>
        <w:autoSpaceDE w:val="0"/>
        <w:autoSpaceDN w:val="0"/>
        <w:ind w:left="1080" w:hanging="54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The AVA in the local community, e.g. </w:t>
      </w:r>
      <w:r w:rsidR="001D1D5F" w:rsidRPr="006C18B1">
        <w:rPr>
          <w:rFonts w:ascii="Franklin Gothic Book" w:hAnsi="Franklin Gothic Book" w:cs="Arial"/>
          <w:color w:val="4A686A" w:themeColor="text1"/>
          <w:sz w:val="22"/>
        </w:rPr>
        <w:t>animal welfare groups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>, local council, community promotion.</w:t>
      </w:r>
    </w:p>
    <w:p w:rsidR="006F339B" w:rsidRPr="006C18B1" w:rsidRDefault="006F339B" w:rsidP="006C18B1">
      <w:p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</w:rPr>
      </w:pPr>
    </w:p>
    <w:p w:rsidR="006F339B" w:rsidRPr="006C18B1" w:rsidRDefault="006F339B" w:rsidP="006C18B1">
      <w:p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That there is a limit to 70 active Fellowship places.  The Nationa</w:t>
      </w:r>
      <w:r w:rsidR="006C18B1">
        <w:rPr>
          <w:rFonts w:ascii="Franklin Gothic Book" w:hAnsi="Franklin Gothic Book" w:cs="Arial"/>
          <w:color w:val="4A686A" w:themeColor="text1"/>
          <w:sz w:val="22"/>
        </w:rPr>
        <w:t xml:space="preserve">l Awards Committee would remain 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cognisant of limiting the number of awardees. </w:t>
      </w:r>
    </w:p>
    <w:p w:rsidR="006F339B" w:rsidRPr="006C18B1" w:rsidRDefault="006F339B" w:rsidP="006C18B1">
      <w:pPr>
        <w:tabs>
          <w:tab w:val="left" w:pos="720"/>
        </w:tabs>
        <w:autoSpaceDE w:val="0"/>
        <w:autoSpaceDN w:val="0"/>
        <w:rPr>
          <w:rFonts w:ascii="Franklin Gothic Book" w:hAnsi="Franklin Gothic Book" w:cs="Arial"/>
          <w:sz w:val="22"/>
        </w:rPr>
      </w:pPr>
    </w:p>
    <w:p w:rsidR="006F339B" w:rsidRPr="006C18B1" w:rsidRDefault="006F339B" w:rsidP="006C18B1">
      <w:pPr>
        <w:keepNext/>
        <w:numPr>
          <w:ilvl w:val="12"/>
          <w:numId w:val="0"/>
        </w:numPr>
        <w:autoSpaceDE w:val="0"/>
        <w:autoSpaceDN w:val="0"/>
        <w:spacing w:after="240"/>
        <w:outlineLvl w:val="1"/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</w:pPr>
      <w:r w:rsidRPr="006C18B1"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  <w:t>Procedures</w:t>
      </w:r>
    </w:p>
    <w:p w:rsidR="006F339B" w:rsidRPr="006C18B1" w:rsidRDefault="006F339B" w:rsidP="006C18B1">
      <w:pPr>
        <w:autoSpaceDE w:val="0"/>
        <w:autoSpaceDN w:val="0"/>
        <w:rPr>
          <w:rFonts w:ascii="Franklin Gothic Book" w:hAnsi="Franklin Gothic Book" w:cs="Arial"/>
          <w:color w:val="4A686A" w:themeColor="text2"/>
          <w:sz w:val="22"/>
        </w:rPr>
      </w:pPr>
      <w:r w:rsidRPr="006C18B1">
        <w:rPr>
          <w:rFonts w:ascii="Franklin Gothic Book" w:hAnsi="Franklin Gothic Book" w:cs="Arial"/>
          <w:color w:val="4A686A" w:themeColor="text2"/>
          <w:sz w:val="22"/>
        </w:rPr>
        <w:t>Nominations are from Divisional Awards Committees who are responsible for selecting members for nomination for Fellows.  Suitable CVs are to be produced to support the nominations.</w:t>
      </w:r>
    </w:p>
    <w:p w:rsidR="006F339B" w:rsidRPr="006C18B1" w:rsidRDefault="006F339B" w:rsidP="006C18B1">
      <w:pPr>
        <w:tabs>
          <w:tab w:val="left" w:pos="540"/>
        </w:tabs>
        <w:autoSpaceDE w:val="0"/>
        <w:autoSpaceDN w:val="0"/>
        <w:ind w:left="540" w:hanging="540"/>
        <w:rPr>
          <w:rFonts w:ascii="Franklin Gothic Book" w:hAnsi="Franklin Gothic Book" w:cs="Arial"/>
          <w:color w:val="4A686A" w:themeColor="text1"/>
          <w:sz w:val="22"/>
          <w:szCs w:val="20"/>
        </w:rPr>
      </w:pPr>
    </w:p>
    <w:p w:rsidR="006F339B" w:rsidRPr="006C18B1" w:rsidRDefault="006F339B" w:rsidP="006C18B1">
      <w:p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Recommendation for election is by the National Awards Committee for ratification at a meeting of the AVA Board.  The </w:t>
      </w:r>
      <w:r w:rsidR="002C108A" w:rsidRPr="006C18B1">
        <w:rPr>
          <w:rFonts w:ascii="Franklin Gothic Book" w:hAnsi="Franklin Gothic Book" w:cs="Arial"/>
          <w:color w:val="4A686A" w:themeColor="text1"/>
          <w:sz w:val="22"/>
        </w:rPr>
        <w:t>Di</w:t>
      </w:r>
      <w:r w:rsidR="00346FB2" w:rsidRPr="006C18B1">
        <w:rPr>
          <w:rFonts w:ascii="Franklin Gothic Book" w:hAnsi="Franklin Gothic Book" w:cs="Arial"/>
          <w:color w:val="4A686A" w:themeColor="text1"/>
          <w:sz w:val="22"/>
        </w:rPr>
        <w:t>vis</w:t>
      </w:r>
      <w:r w:rsidR="002C108A" w:rsidRPr="006C18B1">
        <w:rPr>
          <w:rFonts w:ascii="Franklin Gothic Book" w:hAnsi="Franklin Gothic Book" w:cs="Arial"/>
          <w:color w:val="4A686A" w:themeColor="text1"/>
          <w:sz w:val="22"/>
        </w:rPr>
        <w:t>ion and Special Interest Group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 Committee</w:t>
      </w:r>
      <w:r w:rsidR="002C108A" w:rsidRPr="006C18B1">
        <w:rPr>
          <w:rFonts w:ascii="Franklin Gothic Book" w:hAnsi="Franklin Gothic Book" w:cs="Arial"/>
          <w:color w:val="4A686A" w:themeColor="text1"/>
          <w:sz w:val="22"/>
        </w:rPr>
        <w:t>s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 </w:t>
      </w:r>
      <w:r w:rsidR="002C108A" w:rsidRPr="006C18B1">
        <w:rPr>
          <w:rFonts w:ascii="Franklin Gothic Book" w:hAnsi="Franklin Gothic Book" w:cs="Arial"/>
          <w:color w:val="4A686A" w:themeColor="text1"/>
          <w:sz w:val="22"/>
        </w:rPr>
        <w:t xml:space="preserve">are </w:t>
      </w:r>
      <w:r w:rsidRPr="006C18B1">
        <w:rPr>
          <w:rFonts w:ascii="Franklin Gothic Book" w:hAnsi="Franklin Gothic Book" w:cs="Arial"/>
          <w:color w:val="4A686A" w:themeColor="text1"/>
          <w:sz w:val="22"/>
        </w:rPr>
        <w:t xml:space="preserve">responsible for ensuring that nominations are of a suitable standard. Unsuccessful nominees from the previous two years may be included. </w:t>
      </w:r>
    </w:p>
    <w:p w:rsidR="006F339B" w:rsidRPr="006C18B1" w:rsidRDefault="006F339B" w:rsidP="006C18B1">
      <w:pPr>
        <w:tabs>
          <w:tab w:val="left" w:pos="540"/>
        </w:tabs>
        <w:autoSpaceDE w:val="0"/>
        <w:autoSpaceDN w:val="0"/>
        <w:ind w:left="540" w:hanging="540"/>
        <w:rPr>
          <w:rFonts w:ascii="Franklin Gothic Book" w:hAnsi="Franklin Gothic Book" w:cs="Arial"/>
          <w:color w:val="4A686A" w:themeColor="text1"/>
          <w:sz w:val="22"/>
        </w:rPr>
      </w:pPr>
    </w:p>
    <w:p w:rsidR="006F339B" w:rsidRPr="006C18B1" w:rsidRDefault="006F339B" w:rsidP="006C18B1">
      <w:p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No member shall be elected as a Fellow unless a simple majority of the votes of the AVA Board is cast in the affirmative.</w:t>
      </w:r>
    </w:p>
    <w:p w:rsidR="006F339B" w:rsidRPr="006C18B1" w:rsidRDefault="006F339B" w:rsidP="006C18B1">
      <w:pPr>
        <w:tabs>
          <w:tab w:val="left" w:pos="540"/>
        </w:tabs>
        <w:autoSpaceDE w:val="0"/>
        <w:autoSpaceDN w:val="0"/>
        <w:ind w:left="540" w:hanging="540"/>
        <w:rPr>
          <w:rFonts w:ascii="Franklin Gothic Book" w:hAnsi="Franklin Gothic Book" w:cs="Arial"/>
          <w:color w:val="4A686A" w:themeColor="text1"/>
          <w:sz w:val="22"/>
          <w:szCs w:val="20"/>
        </w:rPr>
      </w:pPr>
    </w:p>
    <w:p w:rsidR="006F339B" w:rsidRPr="006C18B1" w:rsidRDefault="006F339B" w:rsidP="006C18B1">
      <w:pPr>
        <w:tabs>
          <w:tab w:val="left" w:pos="540"/>
        </w:tabs>
        <w:autoSpaceDE w:val="0"/>
        <w:autoSpaceDN w:val="0"/>
        <w:ind w:left="540" w:hanging="540"/>
        <w:rPr>
          <w:rFonts w:ascii="Franklin Gothic Book" w:hAnsi="Franklin Gothic Book" w:cs="Arial"/>
          <w:b/>
          <w:bCs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Secrecy shall be maintained in relation to nominees.</w:t>
      </w:r>
    </w:p>
    <w:p w:rsidR="00346FB2" w:rsidRPr="006C18B1" w:rsidRDefault="00346FB2" w:rsidP="006C18B1">
      <w:pPr>
        <w:rPr>
          <w:rFonts w:ascii="Franklin Gothic Book" w:hAnsi="Franklin Gothic Book" w:cs="Arial"/>
          <w:b/>
          <w:bCs/>
          <w:sz w:val="22"/>
        </w:rPr>
      </w:pPr>
    </w:p>
    <w:p w:rsidR="006F339B" w:rsidRPr="006C18B1" w:rsidRDefault="006F339B" w:rsidP="006C18B1">
      <w:pPr>
        <w:keepNext/>
        <w:autoSpaceDE w:val="0"/>
        <w:autoSpaceDN w:val="0"/>
        <w:spacing w:after="240"/>
        <w:outlineLvl w:val="2"/>
        <w:rPr>
          <w:rFonts w:ascii="Franklin Gothic Book" w:hAnsi="Franklin Gothic Book" w:cs="Arial"/>
          <w:b/>
          <w:bCs/>
          <w:iCs/>
          <w:color w:val="B9A879" w:themeColor="accent1"/>
          <w:sz w:val="22"/>
          <w:szCs w:val="20"/>
        </w:rPr>
      </w:pPr>
      <w:r w:rsidRPr="006C18B1">
        <w:rPr>
          <w:rFonts w:ascii="Franklin Gothic Book" w:hAnsi="Franklin Gothic Book" w:cs="Arial"/>
          <w:b/>
          <w:bCs/>
          <w:iCs/>
          <w:color w:val="B9A879" w:themeColor="accent1"/>
          <w:sz w:val="22"/>
          <w:szCs w:val="20"/>
        </w:rPr>
        <w:t>The Award consists of:</w:t>
      </w:r>
    </w:p>
    <w:p w:rsidR="006F339B" w:rsidRPr="006C18B1" w:rsidRDefault="006F339B" w:rsidP="006C18B1">
      <w:pPr>
        <w:numPr>
          <w:ilvl w:val="0"/>
          <w:numId w:val="8"/>
        </w:num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0"/>
        </w:rPr>
        <w:t xml:space="preserve">Certificate </w:t>
      </w:r>
    </w:p>
    <w:p w:rsidR="006F339B" w:rsidRPr="006C18B1" w:rsidRDefault="006F339B" w:rsidP="006C18B1">
      <w:pPr>
        <w:numPr>
          <w:ilvl w:val="0"/>
          <w:numId w:val="8"/>
        </w:num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0"/>
        </w:rPr>
        <w:t>AVA ‘Fellow’ lapel pin</w:t>
      </w:r>
    </w:p>
    <w:p w:rsidR="006F339B" w:rsidRPr="006C18B1" w:rsidRDefault="006F339B" w:rsidP="006C18B1">
      <w:pPr>
        <w:numPr>
          <w:ilvl w:val="0"/>
          <w:numId w:val="8"/>
        </w:num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0"/>
        </w:rPr>
        <w:t xml:space="preserve">The authorised use of post-nominal FAVA (Fellow of the Australian Veterinary Association) </w:t>
      </w:r>
    </w:p>
    <w:p w:rsidR="006F339B" w:rsidRPr="006C18B1" w:rsidRDefault="006F339B" w:rsidP="006C18B1">
      <w:pPr>
        <w:numPr>
          <w:ilvl w:val="0"/>
          <w:numId w:val="8"/>
        </w:num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2"/>
        </w:rPr>
        <w:t xml:space="preserve">Complimentary </w:t>
      </w:r>
      <w:r w:rsidR="001D1D5F" w:rsidRPr="006C18B1">
        <w:rPr>
          <w:rFonts w:ascii="Franklin Gothic Book" w:hAnsi="Franklin Gothic Book" w:cs="Arial"/>
          <w:color w:val="4A686A" w:themeColor="text1"/>
          <w:sz w:val="22"/>
          <w:szCs w:val="22"/>
        </w:rPr>
        <w:t xml:space="preserve">AVA Conference </w:t>
      </w:r>
      <w:r w:rsidRPr="006C18B1">
        <w:rPr>
          <w:rFonts w:ascii="Franklin Gothic Book" w:hAnsi="Franklin Gothic Book" w:cs="Arial"/>
          <w:color w:val="4A686A" w:themeColor="text1"/>
          <w:sz w:val="22"/>
          <w:szCs w:val="22"/>
        </w:rPr>
        <w:t>registration on the day of the award presentation</w:t>
      </w:r>
    </w:p>
    <w:p w:rsidR="006F339B" w:rsidRPr="006C18B1" w:rsidRDefault="006F339B" w:rsidP="006C18B1">
      <w:pPr>
        <w:numPr>
          <w:ilvl w:val="0"/>
          <w:numId w:val="8"/>
        </w:num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2"/>
        </w:rPr>
        <w:t>The Fellows name to be in</w:t>
      </w:r>
      <w:bookmarkStart w:id="0" w:name="_GoBack"/>
      <w:bookmarkEnd w:id="0"/>
      <w:r w:rsidRPr="006C18B1">
        <w:rPr>
          <w:rFonts w:ascii="Franklin Gothic Book" w:hAnsi="Franklin Gothic Book" w:cs="Arial"/>
          <w:color w:val="4A686A" w:themeColor="text1"/>
          <w:sz w:val="22"/>
          <w:szCs w:val="22"/>
        </w:rPr>
        <w:t>cluded in the “Honour Roll” on the AVA website</w:t>
      </w:r>
    </w:p>
    <w:p w:rsidR="006F339B" w:rsidRPr="006C18B1" w:rsidRDefault="006F339B" w:rsidP="006C18B1">
      <w:pPr>
        <w:numPr>
          <w:ilvl w:val="0"/>
          <w:numId w:val="8"/>
        </w:numPr>
        <w:autoSpaceDE w:val="0"/>
        <w:autoSpaceDN w:val="0"/>
        <w:rPr>
          <w:rFonts w:ascii="Franklin Gothic Book" w:hAnsi="Franklin Gothic Book" w:cs="Arial"/>
          <w:color w:val="4A686A" w:themeColor="text1"/>
          <w:sz w:val="22"/>
          <w:szCs w:val="20"/>
        </w:rPr>
      </w:pPr>
      <w:r w:rsidRPr="006C18B1">
        <w:rPr>
          <w:rFonts w:ascii="Franklin Gothic Book" w:hAnsi="Franklin Gothic Book" w:cs="Arial"/>
          <w:color w:val="4A686A" w:themeColor="text1"/>
          <w:sz w:val="22"/>
          <w:szCs w:val="22"/>
        </w:rPr>
        <w:t xml:space="preserve">Any discounts and concessions that apply to the membership category of Fellowship as determined by the Board. </w:t>
      </w:r>
    </w:p>
    <w:p w:rsidR="00346FB2" w:rsidRPr="006C18B1" w:rsidRDefault="00346FB2" w:rsidP="006C18B1">
      <w:pPr>
        <w:keepNext/>
        <w:autoSpaceDE w:val="0"/>
        <w:autoSpaceDN w:val="0"/>
        <w:outlineLvl w:val="4"/>
        <w:rPr>
          <w:rFonts w:ascii="Franklin Gothic Book" w:hAnsi="Franklin Gothic Book" w:cs="Arial"/>
          <w:b/>
          <w:bCs/>
          <w:iCs/>
          <w:sz w:val="22"/>
        </w:rPr>
      </w:pPr>
    </w:p>
    <w:p w:rsidR="006F339B" w:rsidRPr="006C18B1" w:rsidRDefault="006F339B" w:rsidP="006C18B1">
      <w:pPr>
        <w:keepNext/>
        <w:autoSpaceDE w:val="0"/>
        <w:autoSpaceDN w:val="0"/>
        <w:spacing w:after="240"/>
        <w:outlineLvl w:val="4"/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</w:pPr>
      <w:r w:rsidRPr="006C18B1"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  <w:t xml:space="preserve">Nominees </w:t>
      </w:r>
      <w:r w:rsidR="006C18B1"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  <w:t>will b</w:t>
      </w:r>
      <w:r w:rsidRPr="006C18B1">
        <w:rPr>
          <w:rFonts w:ascii="Franklin Gothic Book" w:hAnsi="Franklin Gothic Book" w:cs="Arial"/>
          <w:b/>
          <w:bCs/>
          <w:iCs/>
          <w:color w:val="B9A879" w:themeColor="accent1"/>
          <w:sz w:val="22"/>
        </w:rPr>
        <w:t>e judged on:</w:t>
      </w:r>
    </w:p>
    <w:p w:rsidR="006F339B" w:rsidRPr="006C18B1" w:rsidRDefault="006F339B" w:rsidP="006C18B1">
      <w:pPr>
        <w:numPr>
          <w:ilvl w:val="0"/>
          <w:numId w:val="8"/>
        </w:numPr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National Service</w:t>
      </w:r>
    </w:p>
    <w:p w:rsidR="006F339B" w:rsidRPr="006C18B1" w:rsidRDefault="006F339B" w:rsidP="006C18B1">
      <w:pPr>
        <w:numPr>
          <w:ilvl w:val="0"/>
          <w:numId w:val="8"/>
        </w:numPr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Division and/or SIG Service</w:t>
      </w:r>
    </w:p>
    <w:p w:rsidR="005F04F3" w:rsidRPr="006C18B1" w:rsidRDefault="006F339B" w:rsidP="006C18B1">
      <w:pPr>
        <w:numPr>
          <w:ilvl w:val="0"/>
          <w:numId w:val="8"/>
        </w:numPr>
        <w:rPr>
          <w:rFonts w:ascii="Franklin Gothic Book" w:hAnsi="Franklin Gothic Book" w:cs="Arial"/>
          <w:color w:val="4A686A" w:themeColor="text1"/>
          <w:sz w:val="22"/>
        </w:rPr>
      </w:pPr>
      <w:r w:rsidRPr="006C18B1">
        <w:rPr>
          <w:rFonts w:ascii="Franklin Gothic Book" w:hAnsi="Franklin Gothic Book" w:cs="Arial"/>
          <w:color w:val="4A686A" w:themeColor="text1"/>
          <w:sz w:val="22"/>
        </w:rPr>
        <w:t>Local Community Service</w:t>
      </w:r>
    </w:p>
    <w:sectPr w:rsidR="005F04F3" w:rsidRPr="006C18B1" w:rsidSect="006C18B1">
      <w:headerReference w:type="default" r:id="rId7"/>
      <w:footerReference w:type="default" r:id="rId8"/>
      <w:pgSz w:w="11906" w:h="16838"/>
      <w:pgMar w:top="2410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E69" w:rsidRDefault="00134E69" w:rsidP="00346FB2">
      <w:r>
        <w:separator/>
      </w:r>
    </w:p>
  </w:endnote>
  <w:endnote w:type="continuationSeparator" w:id="0">
    <w:p w:rsidR="00134E69" w:rsidRDefault="00134E69" w:rsidP="0034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FB2" w:rsidRPr="006C18B1" w:rsidRDefault="00346FB2" w:rsidP="00346FB2">
    <w:pPr>
      <w:pStyle w:val="Footer"/>
      <w:ind w:right="-766"/>
      <w:rPr>
        <w:rFonts w:ascii="Franklin Gothic Book" w:hAnsi="Franklin Gothic Book"/>
        <w:color w:val="4A686A" w:themeColor="text2"/>
        <w:sz w:val="16"/>
      </w:rPr>
    </w:pPr>
    <w:r w:rsidRPr="006C18B1">
      <w:rPr>
        <w:rFonts w:ascii="Franklin Gothic Book" w:hAnsi="Franklin Gothic Book"/>
        <w:color w:val="4A686A" w:themeColor="text2"/>
        <w:sz w:val="16"/>
      </w:rPr>
      <w:t>Fellow guidelines</w:t>
    </w:r>
    <w:r w:rsidRPr="006C18B1">
      <w:rPr>
        <w:rFonts w:ascii="Franklin Gothic Book" w:hAnsi="Franklin Gothic Book"/>
        <w:color w:val="4A686A" w:themeColor="text2"/>
        <w:sz w:val="16"/>
      </w:rPr>
      <w:tab/>
    </w:r>
    <w:r w:rsidRPr="006C18B1">
      <w:rPr>
        <w:rFonts w:ascii="Franklin Gothic Book" w:hAnsi="Franklin Gothic Book"/>
        <w:color w:val="4A686A" w:themeColor="text2"/>
        <w:sz w:val="16"/>
      </w:rPr>
      <w:tab/>
      <w:t xml:space="preserve">Page </w:t>
    </w:r>
    <w:r w:rsidRPr="006C18B1">
      <w:rPr>
        <w:rFonts w:ascii="Franklin Gothic Book" w:hAnsi="Franklin Gothic Book"/>
        <w:bCs/>
        <w:color w:val="4A686A" w:themeColor="text2"/>
        <w:sz w:val="16"/>
      </w:rPr>
      <w:fldChar w:fldCharType="begin"/>
    </w:r>
    <w:r w:rsidRPr="006C18B1">
      <w:rPr>
        <w:rFonts w:ascii="Franklin Gothic Book" w:hAnsi="Franklin Gothic Book"/>
        <w:bCs/>
        <w:color w:val="4A686A" w:themeColor="text2"/>
        <w:sz w:val="16"/>
      </w:rPr>
      <w:instrText xml:space="preserve"> PAGE </w:instrText>
    </w:r>
    <w:r w:rsidRPr="006C18B1">
      <w:rPr>
        <w:rFonts w:ascii="Franklin Gothic Book" w:hAnsi="Franklin Gothic Book"/>
        <w:bCs/>
        <w:color w:val="4A686A" w:themeColor="text2"/>
        <w:sz w:val="16"/>
      </w:rPr>
      <w:fldChar w:fldCharType="separate"/>
    </w:r>
    <w:r w:rsidR="00DB2B07">
      <w:rPr>
        <w:rFonts w:ascii="Franklin Gothic Book" w:hAnsi="Franklin Gothic Book"/>
        <w:bCs/>
        <w:noProof/>
        <w:color w:val="4A686A" w:themeColor="text2"/>
        <w:sz w:val="16"/>
      </w:rPr>
      <w:t>1</w:t>
    </w:r>
    <w:r w:rsidRPr="006C18B1">
      <w:rPr>
        <w:rFonts w:ascii="Franklin Gothic Book" w:hAnsi="Franklin Gothic Book"/>
        <w:bCs/>
        <w:color w:val="4A686A" w:themeColor="text2"/>
        <w:sz w:val="16"/>
      </w:rPr>
      <w:fldChar w:fldCharType="end"/>
    </w:r>
    <w:r w:rsidRPr="006C18B1">
      <w:rPr>
        <w:rFonts w:ascii="Franklin Gothic Book" w:hAnsi="Franklin Gothic Book"/>
        <w:color w:val="4A686A" w:themeColor="text2"/>
        <w:sz w:val="16"/>
      </w:rPr>
      <w:t xml:space="preserve"> of </w:t>
    </w:r>
    <w:r w:rsidRPr="006C18B1">
      <w:rPr>
        <w:rFonts w:ascii="Franklin Gothic Book" w:hAnsi="Franklin Gothic Book"/>
        <w:bCs/>
        <w:color w:val="4A686A" w:themeColor="text2"/>
        <w:sz w:val="16"/>
      </w:rPr>
      <w:fldChar w:fldCharType="begin"/>
    </w:r>
    <w:r w:rsidRPr="006C18B1">
      <w:rPr>
        <w:rFonts w:ascii="Franklin Gothic Book" w:hAnsi="Franklin Gothic Book"/>
        <w:bCs/>
        <w:color w:val="4A686A" w:themeColor="text2"/>
        <w:sz w:val="16"/>
      </w:rPr>
      <w:instrText xml:space="preserve"> NUMPAGES  </w:instrText>
    </w:r>
    <w:r w:rsidRPr="006C18B1">
      <w:rPr>
        <w:rFonts w:ascii="Franklin Gothic Book" w:hAnsi="Franklin Gothic Book"/>
        <w:bCs/>
        <w:color w:val="4A686A" w:themeColor="text2"/>
        <w:sz w:val="16"/>
      </w:rPr>
      <w:fldChar w:fldCharType="separate"/>
    </w:r>
    <w:r w:rsidR="00DB2B07">
      <w:rPr>
        <w:rFonts w:ascii="Franklin Gothic Book" w:hAnsi="Franklin Gothic Book"/>
        <w:bCs/>
        <w:noProof/>
        <w:color w:val="4A686A" w:themeColor="text2"/>
        <w:sz w:val="16"/>
      </w:rPr>
      <w:t>1</w:t>
    </w:r>
    <w:r w:rsidRPr="006C18B1">
      <w:rPr>
        <w:rFonts w:ascii="Franklin Gothic Book" w:hAnsi="Franklin Gothic Book"/>
        <w:bCs/>
        <w:color w:val="4A686A" w:themeColor="text2"/>
        <w:sz w:val="16"/>
      </w:rPr>
      <w:fldChar w:fldCharType="end"/>
    </w:r>
  </w:p>
  <w:p w:rsidR="00346FB2" w:rsidRDefault="00346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E69" w:rsidRDefault="00134E69" w:rsidP="00346FB2">
      <w:r>
        <w:separator/>
      </w:r>
    </w:p>
  </w:footnote>
  <w:footnote w:type="continuationSeparator" w:id="0">
    <w:p w:rsidR="00134E69" w:rsidRDefault="00134E69" w:rsidP="0034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8B1" w:rsidRPr="006C18B1" w:rsidRDefault="006C18B1" w:rsidP="006C18B1">
    <w:pPr>
      <w:pStyle w:val="Header"/>
      <w:jc w:val="center"/>
    </w:pPr>
    <w:r>
      <w:rPr>
        <w:noProof/>
      </w:rPr>
      <w:drawing>
        <wp:inline distT="0" distB="0" distL="0" distR="0" wp14:anchorId="0A94E56E" wp14:editId="0D326409">
          <wp:extent cx="2466975" cy="1028700"/>
          <wp:effectExtent l="0" t="0" r="0" b="0"/>
          <wp:docPr id="32" name="Picture 32" descr="F:\1 Executive\Admin &amp; Executive Assistant\Logos &amp; Branding\AVA_Logo_PMS 4525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1 Executive\Admin &amp; Executive Assistant\Logos &amp; Branding\AVA_Logo_PMS 4525_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A5B"/>
    <w:multiLevelType w:val="hybridMultilevel"/>
    <w:tmpl w:val="F52C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ED6"/>
    <w:multiLevelType w:val="singleLevel"/>
    <w:tmpl w:val="9C0E523A"/>
    <w:lvl w:ilvl="0">
      <w:start w:val="1"/>
      <w:numFmt w:val="lowerLetter"/>
      <w:lvlText w:val="%1)"/>
      <w:lvlJc w:val="left"/>
      <w:pPr>
        <w:tabs>
          <w:tab w:val="num" w:pos="1778"/>
        </w:tabs>
        <w:ind w:left="1701" w:hanging="283"/>
      </w:pPr>
    </w:lvl>
  </w:abstractNum>
  <w:abstractNum w:abstractNumId="2" w15:restartNumberingAfterBreak="0">
    <w:nsid w:val="45D823D3"/>
    <w:multiLevelType w:val="hybridMultilevel"/>
    <w:tmpl w:val="12D26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F58CD"/>
    <w:multiLevelType w:val="hybridMultilevel"/>
    <w:tmpl w:val="DA3E3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758F2"/>
    <w:multiLevelType w:val="multilevel"/>
    <w:tmpl w:val="A092907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 w:tentative="1">
      <w:start w:val="1"/>
      <w:numFmt w:val="lowerLetter"/>
      <w:pStyle w:val="Nor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Normal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Nor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84164"/>
    <w:multiLevelType w:val="hybridMultilevel"/>
    <w:tmpl w:val="A41E9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8D"/>
    <w:rsid w:val="00091166"/>
    <w:rsid w:val="00134E69"/>
    <w:rsid w:val="001D1D5F"/>
    <w:rsid w:val="002C108A"/>
    <w:rsid w:val="003170DF"/>
    <w:rsid w:val="00346FB2"/>
    <w:rsid w:val="003A77EE"/>
    <w:rsid w:val="00493E72"/>
    <w:rsid w:val="004A4F44"/>
    <w:rsid w:val="004B5259"/>
    <w:rsid w:val="004E77B8"/>
    <w:rsid w:val="005F04F3"/>
    <w:rsid w:val="006C18B1"/>
    <w:rsid w:val="006F339B"/>
    <w:rsid w:val="00753E8D"/>
    <w:rsid w:val="00C07EB9"/>
    <w:rsid w:val="00DB2B07"/>
    <w:rsid w:val="00E3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1E0834"/>
  <w15:chartTrackingRefBased/>
  <w15:docId w15:val="{C46B62FE-882B-4353-B727-917CE020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ind w:left="720" w:hanging="720"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autoSpaceDE w:val="0"/>
      <w:autoSpaceDN w:val="0"/>
      <w:jc w:val="both"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outlineLvl w:val="2"/>
    </w:pPr>
    <w:rPr>
      <w:rFonts w:ascii="Arial" w:hAnsi="Arial" w:cs="Arial"/>
      <w:b/>
      <w:bCs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ind w:left="720" w:hanging="720"/>
      <w:jc w:val="center"/>
      <w:outlineLvl w:val="5"/>
    </w:p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jc w:val="both"/>
      <w:outlineLvl w:val="7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autoSpaceDE w:val="0"/>
      <w:autoSpaceDN w:val="0"/>
      <w:ind w:left="1440"/>
      <w:jc w:val="both"/>
    </w:pPr>
  </w:style>
  <w:style w:type="paragraph" w:styleId="BodyTextIndent2">
    <w:name w:val="Body Text Indent 2"/>
    <w:basedOn w:val="Normal"/>
    <w:pPr>
      <w:autoSpaceDE w:val="0"/>
      <w:autoSpaceDN w:val="0"/>
      <w:ind w:left="720" w:hanging="720"/>
      <w:jc w:val="both"/>
    </w:pPr>
  </w:style>
  <w:style w:type="paragraph" w:styleId="Header">
    <w:name w:val="header"/>
    <w:basedOn w:val="Normal"/>
    <w:link w:val="HeaderChar"/>
    <w:rsid w:val="00346FB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46F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46FB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46F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VA">
      <a:dk1>
        <a:srgbClr val="4A686A"/>
      </a:dk1>
      <a:lt1>
        <a:srgbClr val="FFFFFF"/>
      </a:lt1>
      <a:dk2>
        <a:srgbClr val="4A686A"/>
      </a:dk2>
      <a:lt2>
        <a:srgbClr val="C9E9E6"/>
      </a:lt2>
      <a:accent1>
        <a:srgbClr val="B9A879"/>
      </a:accent1>
      <a:accent2>
        <a:srgbClr val="4A686A"/>
      </a:accent2>
      <a:accent3>
        <a:srgbClr val="B0DFDB"/>
      </a:accent3>
      <a:accent4>
        <a:srgbClr val="C9E9E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Veterinary Association</vt:lpstr>
    </vt:vector>
  </TitlesOfParts>
  <Company>Toshiba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Veterinary Association</dc:title>
  <dc:subject/>
  <dc:creator>5</dc:creator>
  <cp:keywords/>
  <cp:lastModifiedBy>Peta Bortfield</cp:lastModifiedBy>
  <cp:revision>4</cp:revision>
  <cp:lastPrinted>2017-10-04T06:09:00Z</cp:lastPrinted>
  <dcterms:created xsi:type="dcterms:W3CDTF">2017-10-04T06:03:00Z</dcterms:created>
  <dcterms:modified xsi:type="dcterms:W3CDTF">2017-10-04T06:10:00Z</dcterms:modified>
</cp:coreProperties>
</file>