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D98" w:rsidRPr="005E25B9" w:rsidRDefault="001A0D98" w:rsidP="005E25B9">
      <w:pPr>
        <w:autoSpaceDE w:val="0"/>
        <w:autoSpaceDN w:val="0"/>
        <w:ind w:right="-58"/>
        <w:jc w:val="center"/>
        <w:rPr>
          <w:rFonts w:ascii="Franklin Gothic Book" w:hAnsi="Franklin Gothic Book" w:cs="Arial"/>
          <w:sz w:val="22"/>
        </w:rPr>
      </w:pPr>
    </w:p>
    <w:p w:rsidR="001A0D98" w:rsidRPr="005E25B9" w:rsidRDefault="001A0D98" w:rsidP="005E25B9">
      <w:pPr>
        <w:autoSpaceDE w:val="0"/>
        <w:autoSpaceDN w:val="0"/>
        <w:ind w:right="-58"/>
        <w:jc w:val="center"/>
        <w:rPr>
          <w:rFonts w:ascii="Franklin Gothic Book" w:hAnsi="Franklin Gothic Book" w:cs="Arial"/>
          <w:sz w:val="22"/>
        </w:rPr>
      </w:pPr>
    </w:p>
    <w:p w:rsidR="001A0D98" w:rsidRPr="005E25B9" w:rsidRDefault="001A0D98" w:rsidP="005E25B9">
      <w:pPr>
        <w:pStyle w:val="Heading2"/>
        <w:ind w:right="-58"/>
        <w:rPr>
          <w:rFonts w:ascii="Franklin Gothic Book" w:hAnsi="Franklin Gothic Book"/>
          <w:color w:val="4A686A" w:themeColor="text1"/>
        </w:rPr>
      </w:pPr>
      <w:r w:rsidRPr="005E25B9">
        <w:rPr>
          <w:rFonts w:ascii="Franklin Gothic Book" w:hAnsi="Franklin Gothic Book"/>
          <w:color w:val="4A686A" w:themeColor="text1"/>
        </w:rPr>
        <w:t>GUIDELINES FOR NOMINATION FOR</w:t>
      </w:r>
    </w:p>
    <w:p w:rsidR="005E25B9" w:rsidRPr="005E25B9" w:rsidRDefault="005E25B9" w:rsidP="005E25B9">
      <w:pPr>
        <w:ind w:right="-58"/>
      </w:pPr>
    </w:p>
    <w:p w:rsidR="001A0D98" w:rsidRPr="005E25B9" w:rsidRDefault="001A0D98" w:rsidP="005E25B9">
      <w:pPr>
        <w:pStyle w:val="Heading1"/>
        <w:ind w:right="-58"/>
        <w:rPr>
          <w:rFonts w:ascii="Franklin Gothic Book" w:hAnsi="Franklin Gothic Book"/>
          <w:color w:val="B9A879" w:themeColor="accent1"/>
          <w:sz w:val="32"/>
        </w:rPr>
      </w:pPr>
      <w:r w:rsidRPr="005E25B9">
        <w:rPr>
          <w:rFonts w:ascii="Franklin Gothic Book" w:hAnsi="Franklin Gothic Book"/>
          <w:color w:val="B9A879" w:themeColor="accent1"/>
          <w:sz w:val="32"/>
        </w:rPr>
        <w:t>HONORARY MEMBER</w:t>
      </w:r>
    </w:p>
    <w:p w:rsidR="001A0D98" w:rsidRPr="005E25B9" w:rsidRDefault="001A0D98" w:rsidP="005E25B9">
      <w:pPr>
        <w:autoSpaceDE w:val="0"/>
        <w:autoSpaceDN w:val="0"/>
        <w:ind w:right="-58"/>
        <w:rPr>
          <w:rFonts w:ascii="Franklin Gothic Book" w:hAnsi="Franklin Gothic Book" w:cs="Arial"/>
          <w:b/>
          <w:bCs/>
          <w:iCs/>
          <w:sz w:val="22"/>
        </w:rPr>
      </w:pPr>
    </w:p>
    <w:p w:rsidR="001A0D98" w:rsidRPr="005E25B9" w:rsidRDefault="001A0D98" w:rsidP="005E25B9">
      <w:pPr>
        <w:autoSpaceDE w:val="0"/>
        <w:autoSpaceDN w:val="0"/>
        <w:ind w:right="-58"/>
        <w:rPr>
          <w:rFonts w:ascii="Franklin Gothic Book" w:hAnsi="Franklin Gothic Book" w:cs="Arial"/>
          <w:b/>
          <w:bCs/>
          <w:iCs/>
          <w:sz w:val="22"/>
        </w:rPr>
      </w:pPr>
    </w:p>
    <w:p w:rsidR="001A0D98" w:rsidRPr="005E25B9" w:rsidRDefault="001A0D98" w:rsidP="005E25B9">
      <w:pPr>
        <w:autoSpaceDE w:val="0"/>
        <w:autoSpaceDN w:val="0"/>
        <w:ind w:right="-58"/>
        <w:rPr>
          <w:rFonts w:ascii="Franklin Gothic Book" w:hAnsi="Franklin Gothic Book" w:cs="Arial"/>
          <w:color w:val="4A686A" w:themeColor="text1"/>
          <w:sz w:val="22"/>
        </w:rPr>
      </w:pPr>
      <w:r w:rsidRPr="005E25B9">
        <w:rPr>
          <w:rFonts w:ascii="Franklin Gothic Book" w:hAnsi="Franklin Gothic Book" w:cs="Arial"/>
          <w:color w:val="4A686A" w:themeColor="text1"/>
          <w:sz w:val="22"/>
        </w:rPr>
        <w:t>Honorary Members of the Australian Veterinary Association are eminent persons (</w:t>
      </w:r>
      <w:r w:rsidR="005E25B9" w:rsidRPr="005E25B9">
        <w:rPr>
          <w:rFonts w:ascii="Franklin Gothic Book" w:hAnsi="Franklin Gothic Book" w:cs="Arial"/>
          <w:color w:val="4A686A" w:themeColor="text1"/>
          <w:sz w:val="22"/>
        </w:rPr>
        <w:t>non- veterinarians</w:t>
      </w:r>
      <w:r w:rsidRPr="005E25B9">
        <w:rPr>
          <w:rFonts w:ascii="Franklin Gothic Book" w:hAnsi="Franklin Gothic Book" w:cs="Arial"/>
          <w:color w:val="4A686A" w:themeColor="text1"/>
          <w:sz w:val="22"/>
        </w:rPr>
        <w:t xml:space="preserve">) who have been appointed to that position as a token of respect for their services to the Association </w:t>
      </w:r>
      <w:proofErr w:type="gramStart"/>
      <w:r w:rsidRPr="005E25B9">
        <w:rPr>
          <w:rFonts w:ascii="Franklin Gothic Book" w:hAnsi="Franklin Gothic Book" w:cs="Arial"/>
          <w:color w:val="4A686A" w:themeColor="text1"/>
          <w:sz w:val="22"/>
        </w:rPr>
        <w:t>in particular or</w:t>
      </w:r>
      <w:proofErr w:type="gramEnd"/>
      <w:r w:rsidRPr="005E25B9">
        <w:rPr>
          <w:rFonts w:ascii="Franklin Gothic Book" w:hAnsi="Franklin Gothic Book" w:cs="Arial"/>
          <w:color w:val="4A686A" w:themeColor="text1"/>
          <w:sz w:val="22"/>
        </w:rPr>
        <w:t xml:space="preserve"> to the veterinary profession in general.  They enjoy all the privileges of membership in the Association and the Divisions, except those of voting and holding office.</w:t>
      </w:r>
    </w:p>
    <w:p w:rsidR="001A0D98" w:rsidRPr="005E25B9" w:rsidRDefault="001A0D98" w:rsidP="005E25B9">
      <w:pPr>
        <w:autoSpaceDE w:val="0"/>
        <w:autoSpaceDN w:val="0"/>
        <w:ind w:right="-58"/>
        <w:rPr>
          <w:rFonts w:ascii="Franklin Gothic Book" w:hAnsi="Franklin Gothic Book" w:cs="Arial"/>
          <w:sz w:val="22"/>
        </w:rPr>
      </w:pPr>
    </w:p>
    <w:p w:rsidR="001A0D98" w:rsidRPr="005E25B9" w:rsidRDefault="001A0D98" w:rsidP="005E25B9">
      <w:pPr>
        <w:autoSpaceDE w:val="0"/>
        <w:autoSpaceDN w:val="0"/>
        <w:ind w:right="-58"/>
        <w:rPr>
          <w:rFonts w:ascii="Franklin Gothic Book" w:hAnsi="Franklin Gothic Book" w:cs="Arial"/>
          <w:b/>
          <w:bCs/>
          <w:iCs/>
          <w:color w:val="B9A879" w:themeColor="accent1"/>
          <w:sz w:val="22"/>
        </w:rPr>
      </w:pPr>
      <w:r w:rsidRPr="005E25B9">
        <w:rPr>
          <w:rFonts w:ascii="Franklin Gothic Book" w:hAnsi="Franklin Gothic Book" w:cs="Arial"/>
          <w:b/>
          <w:bCs/>
          <w:iCs/>
          <w:color w:val="B9A879" w:themeColor="accent1"/>
          <w:sz w:val="22"/>
        </w:rPr>
        <w:t>Criteria</w:t>
      </w:r>
    </w:p>
    <w:p w:rsidR="00084618" w:rsidRPr="005E25B9" w:rsidRDefault="00084618" w:rsidP="005E25B9">
      <w:pPr>
        <w:autoSpaceDE w:val="0"/>
        <w:autoSpaceDN w:val="0"/>
        <w:ind w:right="-58"/>
        <w:rPr>
          <w:rFonts w:ascii="Franklin Gothic Book" w:hAnsi="Franklin Gothic Book" w:cs="Arial"/>
          <w:sz w:val="22"/>
        </w:rPr>
      </w:pPr>
      <w:bookmarkStart w:id="0" w:name="_GoBack"/>
      <w:bookmarkEnd w:id="0"/>
    </w:p>
    <w:p w:rsidR="001A0D98" w:rsidRPr="005E25B9" w:rsidRDefault="001A0D98" w:rsidP="005E25B9">
      <w:pPr>
        <w:autoSpaceDE w:val="0"/>
        <w:autoSpaceDN w:val="0"/>
        <w:ind w:right="-58"/>
        <w:rPr>
          <w:rFonts w:ascii="Franklin Gothic Book" w:hAnsi="Franklin Gothic Book" w:cs="Arial"/>
          <w:color w:val="4A686A" w:themeColor="text1"/>
          <w:sz w:val="22"/>
        </w:rPr>
      </w:pPr>
      <w:r w:rsidRPr="005E25B9">
        <w:rPr>
          <w:rFonts w:ascii="Franklin Gothic Book" w:hAnsi="Franklin Gothic Book" w:cs="Arial"/>
          <w:color w:val="4A686A" w:themeColor="text1"/>
          <w:sz w:val="22"/>
        </w:rPr>
        <w:t xml:space="preserve">This honour is usually reserved for eminent </w:t>
      </w:r>
      <w:r w:rsidR="006C464E" w:rsidRPr="005E25B9">
        <w:rPr>
          <w:rFonts w:ascii="Franklin Gothic Book" w:hAnsi="Franklin Gothic Book" w:cs="Arial"/>
          <w:color w:val="4A686A" w:themeColor="text1"/>
          <w:sz w:val="22"/>
        </w:rPr>
        <w:t xml:space="preserve">persons </w:t>
      </w:r>
      <w:r w:rsidRPr="005E25B9">
        <w:rPr>
          <w:rFonts w:ascii="Franklin Gothic Book" w:hAnsi="Franklin Gothic Book" w:cs="Arial"/>
          <w:color w:val="4A686A" w:themeColor="text1"/>
          <w:sz w:val="22"/>
        </w:rPr>
        <w:t>who are not veterinary graduates but who have worked closely with the profession over a long period, or for those scientists or non-scientists who have helped the Association in some outstanding manner.</w:t>
      </w:r>
    </w:p>
    <w:p w:rsidR="001A0D98" w:rsidRPr="005E25B9" w:rsidRDefault="001A0D98" w:rsidP="005E25B9">
      <w:pPr>
        <w:autoSpaceDE w:val="0"/>
        <w:autoSpaceDN w:val="0"/>
        <w:ind w:right="-58"/>
        <w:rPr>
          <w:rFonts w:ascii="Franklin Gothic Book" w:hAnsi="Franklin Gothic Book" w:cs="Arial"/>
          <w:color w:val="4A686A" w:themeColor="text1"/>
          <w:sz w:val="22"/>
        </w:rPr>
      </w:pPr>
    </w:p>
    <w:p w:rsidR="001A0D98" w:rsidRPr="005E25B9" w:rsidRDefault="001A0D98" w:rsidP="005E25B9">
      <w:pPr>
        <w:tabs>
          <w:tab w:val="left" w:pos="720"/>
        </w:tabs>
        <w:autoSpaceDE w:val="0"/>
        <w:autoSpaceDN w:val="0"/>
        <w:ind w:right="-58"/>
        <w:rPr>
          <w:rFonts w:ascii="Franklin Gothic Book" w:hAnsi="Franklin Gothic Book" w:cs="Arial"/>
          <w:color w:val="4A686A" w:themeColor="text1"/>
          <w:sz w:val="22"/>
        </w:rPr>
      </w:pPr>
      <w:r w:rsidRPr="005E25B9">
        <w:rPr>
          <w:rFonts w:ascii="Franklin Gothic Book" w:hAnsi="Franklin Gothic Book" w:cs="Arial"/>
          <w:color w:val="4A686A" w:themeColor="text1"/>
          <w:sz w:val="22"/>
        </w:rPr>
        <w:t>It may also be awarded to veterinary graduates where he/she has given exceptional service to the profession outside Australia or given exceptional service in Australia in a non-veterinary area in a manner that has brought great credit to the profession.</w:t>
      </w:r>
    </w:p>
    <w:p w:rsidR="001A0D98" w:rsidRPr="005E25B9" w:rsidRDefault="001A0D98" w:rsidP="005E25B9">
      <w:pPr>
        <w:numPr>
          <w:ilvl w:val="12"/>
          <w:numId w:val="0"/>
        </w:numPr>
        <w:autoSpaceDE w:val="0"/>
        <w:autoSpaceDN w:val="0"/>
        <w:ind w:right="-58"/>
        <w:rPr>
          <w:rFonts w:ascii="Franklin Gothic Book" w:hAnsi="Franklin Gothic Book" w:cs="Arial"/>
          <w:sz w:val="22"/>
        </w:rPr>
      </w:pPr>
    </w:p>
    <w:p w:rsidR="00084618" w:rsidRPr="005E25B9" w:rsidRDefault="00084618" w:rsidP="005E25B9">
      <w:pPr>
        <w:numPr>
          <w:ilvl w:val="12"/>
          <w:numId w:val="0"/>
        </w:numPr>
        <w:autoSpaceDE w:val="0"/>
        <w:autoSpaceDN w:val="0"/>
        <w:ind w:right="-58"/>
        <w:rPr>
          <w:rFonts w:ascii="Franklin Gothic Book" w:hAnsi="Franklin Gothic Book" w:cs="Arial"/>
          <w:sz w:val="22"/>
        </w:rPr>
      </w:pPr>
    </w:p>
    <w:p w:rsidR="001A0D98" w:rsidRPr="005E25B9" w:rsidRDefault="001A0D98" w:rsidP="005E25B9">
      <w:pPr>
        <w:pStyle w:val="Heading3"/>
        <w:ind w:right="-58"/>
        <w:jc w:val="left"/>
        <w:rPr>
          <w:rFonts w:ascii="Franklin Gothic Book" w:hAnsi="Franklin Gothic Book"/>
          <w:i w:val="0"/>
          <w:color w:val="B9A879" w:themeColor="accent1"/>
        </w:rPr>
      </w:pPr>
      <w:r w:rsidRPr="005E25B9">
        <w:rPr>
          <w:rFonts w:ascii="Franklin Gothic Book" w:hAnsi="Franklin Gothic Book"/>
          <w:i w:val="0"/>
          <w:color w:val="B9A879" w:themeColor="accent1"/>
        </w:rPr>
        <w:t>Procedures</w:t>
      </w:r>
    </w:p>
    <w:p w:rsidR="00084618" w:rsidRPr="005E25B9" w:rsidRDefault="00084618" w:rsidP="005E25B9">
      <w:pPr>
        <w:ind w:right="-58"/>
        <w:rPr>
          <w:rFonts w:ascii="Franklin Gothic Book" w:hAnsi="Franklin Gothic Book"/>
        </w:rPr>
      </w:pPr>
    </w:p>
    <w:p w:rsidR="001A0D98" w:rsidRPr="005E25B9" w:rsidRDefault="001A0D98" w:rsidP="005E25B9">
      <w:pPr>
        <w:autoSpaceDE w:val="0"/>
        <w:autoSpaceDN w:val="0"/>
        <w:ind w:right="-58"/>
        <w:rPr>
          <w:rFonts w:ascii="Franklin Gothic Book" w:hAnsi="Franklin Gothic Book" w:cs="Arial"/>
          <w:color w:val="4A686A" w:themeColor="text1"/>
          <w:sz w:val="22"/>
        </w:rPr>
      </w:pPr>
      <w:r w:rsidRPr="005E25B9">
        <w:rPr>
          <w:rFonts w:ascii="Franklin Gothic Book" w:hAnsi="Franklin Gothic Book" w:cs="Arial"/>
          <w:color w:val="4A686A" w:themeColor="text1"/>
          <w:sz w:val="22"/>
        </w:rPr>
        <w:t>Nominations are from Divisional Awards Committees who are responsible for selecting nominees for the Honorary Members and ensuring that suitable CVs are produced to support the nomination.</w:t>
      </w:r>
    </w:p>
    <w:p w:rsidR="001A0D98" w:rsidRPr="005E25B9" w:rsidRDefault="001A0D98" w:rsidP="005E25B9">
      <w:pPr>
        <w:tabs>
          <w:tab w:val="left" w:pos="720"/>
        </w:tabs>
        <w:autoSpaceDE w:val="0"/>
        <w:autoSpaceDN w:val="0"/>
        <w:ind w:left="720" w:right="-58" w:hanging="720"/>
        <w:rPr>
          <w:rFonts w:ascii="Franklin Gothic Book" w:hAnsi="Franklin Gothic Book" w:cs="Arial"/>
          <w:color w:val="4A686A" w:themeColor="text1"/>
          <w:sz w:val="22"/>
        </w:rPr>
      </w:pPr>
    </w:p>
    <w:p w:rsidR="001A0D98" w:rsidRPr="005E25B9" w:rsidRDefault="001A0D98" w:rsidP="005E25B9">
      <w:pPr>
        <w:autoSpaceDE w:val="0"/>
        <w:autoSpaceDN w:val="0"/>
        <w:ind w:right="-58"/>
        <w:rPr>
          <w:rFonts w:ascii="Franklin Gothic Book" w:hAnsi="Franklin Gothic Book" w:cs="Arial"/>
          <w:color w:val="4A686A" w:themeColor="text1"/>
          <w:sz w:val="22"/>
        </w:rPr>
      </w:pPr>
      <w:r w:rsidRPr="005E25B9">
        <w:rPr>
          <w:rFonts w:ascii="Franklin Gothic Book" w:hAnsi="Franklin Gothic Book" w:cs="Arial"/>
          <w:color w:val="4A686A" w:themeColor="text1"/>
          <w:sz w:val="22"/>
        </w:rPr>
        <w:t xml:space="preserve">Recommendation for election is by the National Awards Committee for ratification at a meeting of the AVA Board.  The National Awards Committee is responsible for ensuring that nominations are of a suitable standard. </w:t>
      </w:r>
    </w:p>
    <w:p w:rsidR="001A0D98" w:rsidRPr="005E25B9" w:rsidRDefault="001A0D98" w:rsidP="005E25B9">
      <w:pPr>
        <w:autoSpaceDE w:val="0"/>
        <w:autoSpaceDN w:val="0"/>
        <w:ind w:right="-58"/>
        <w:rPr>
          <w:rFonts w:ascii="Franklin Gothic Book" w:hAnsi="Franklin Gothic Book" w:cs="Arial"/>
          <w:b/>
          <w:bCs/>
          <w:color w:val="4A686A" w:themeColor="text1"/>
          <w:sz w:val="22"/>
        </w:rPr>
      </w:pPr>
    </w:p>
    <w:p w:rsidR="001A0D98" w:rsidRPr="005E25B9" w:rsidRDefault="001A0D98" w:rsidP="005E25B9">
      <w:pPr>
        <w:tabs>
          <w:tab w:val="left" w:pos="720"/>
        </w:tabs>
        <w:autoSpaceDE w:val="0"/>
        <w:autoSpaceDN w:val="0"/>
        <w:ind w:right="-58"/>
        <w:rPr>
          <w:rFonts w:ascii="Franklin Gothic Book" w:hAnsi="Franklin Gothic Book" w:cs="Arial"/>
          <w:b/>
          <w:bCs/>
          <w:color w:val="4A686A" w:themeColor="text1"/>
          <w:sz w:val="22"/>
        </w:rPr>
      </w:pPr>
      <w:r w:rsidRPr="005E25B9">
        <w:rPr>
          <w:rFonts w:ascii="Franklin Gothic Book" w:hAnsi="Franklin Gothic Book" w:cs="Arial"/>
          <w:color w:val="4A686A" w:themeColor="text1"/>
          <w:sz w:val="22"/>
        </w:rPr>
        <w:t>Secrecy shall be maintained in relation to nominees.</w:t>
      </w:r>
    </w:p>
    <w:p w:rsidR="001A0D98" w:rsidRPr="005E25B9" w:rsidRDefault="001A0D98" w:rsidP="005E25B9">
      <w:pPr>
        <w:autoSpaceDE w:val="0"/>
        <w:autoSpaceDN w:val="0"/>
        <w:ind w:right="-58"/>
        <w:rPr>
          <w:rFonts w:ascii="Franklin Gothic Book" w:hAnsi="Franklin Gothic Book" w:cs="Arial"/>
          <w:sz w:val="22"/>
        </w:rPr>
      </w:pPr>
    </w:p>
    <w:p w:rsidR="001A0D98" w:rsidRPr="005E25B9" w:rsidRDefault="001A0D98" w:rsidP="005E25B9">
      <w:pPr>
        <w:ind w:right="-58"/>
        <w:rPr>
          <w:rFonts w:ascii="Franklin Gothic Book" w:hAnsi="Franklin Gothic Book"/>
        </w:rPr>
      </w:pPr>
    </w:p>
    <w:p w:rsidR="001A0D98" w:rsidRPr="005E25B9" w:rsidRDefault="005E25B9" w:rsidP="005E25B9">
      <w:pPr>
        <w:pStyle w:val="Heading4"/>
        <w:ind w:right="-58"/>
        <w:rPr>
          <w:rFonts w:ascii="Franklin Gothic Book" w:hAnsi="Franklin Gothic Book"/>
          <w:color w:val="B9A879" w:themeColor="accent1"/>
        </w:rPr>
      </w:pPr>
      <w:r w:rsidRPr="005E25B9">
        <w:rPr>
          <w:rFonts w:ascii="Franklin Gothic Book" w:hAnsi="Franklin Gothic Book"/>
          <w:color w:val="B9A879" w:themeColor="accent1"/>
        </w:rPr>
        <w:t>The Award consists of</w:t>
      </w:r>
    </w:p>
    <w:p w:rsidR="001A0D98" w:rsidRPr="005E25B9" w:rsidRDefault="001A0D98" w:rsidP="005E25B9">
      <w:pPr>
        <w:numPr>
          <w:ilvl w:val="0"/>
          <w:numId w:val="5"/>
        </w:numPr>
        <w:ind w:right="-58"/>
        <w:rPr>
          <w:rFonts w:ascii="Franklin Gothic Book" w:hAnsi="Franklin Gothic Book" w:cs="Arial"/>
          <w:color w:val="4A686A" w:themeColor="text1"/>
          <w:sz w:val="22"/>
        </w:rPr>
      </w:pPr>
      <w:r w:rsidRPr="005E25B9">
        <w:rPr>
          <w:rFonts w:ascii="Franklin Gothic Book" w:hAnsi="Franklin Gothic Book" w:cs="Arial"/>
          <w:color w:val="4A686A" w:themeColor="text1"/>
          <w:sz w:val="22"/>
        </w:rPr>
        <w:t>A certificate</w:t>
      </w:r>
    </w:p>
    <w:p w:rsidR="00B43E19" w:rsidRPr="005E25B9" w:rsidRDefault="00B43E19" w:rsidP="005E25B9">
      <w:pPr>
        <w:numPr>
          <w:ilvl w:val="0"/>
          <w:numId w:val="5"/>
        </w:numPr>
        <w:autoSpaceDE w:val="0"/>
        <w:autoSpaceDN w:val="0"/>
        <w:ind w:right="-58"/>
        <w:rPr>
          <w:rFonts w:ascii="Franklin Gothic Book" w:hAnsi="Franklin Gothic Book" w:cs="Arial"/>
          <w:color w:val="4A686A" w:themeColor="text1"/>
          <w:sz w:val="22"/>
        </w:rPr>
      </w:pPr>
      <w:r w:rsidRPr="005E25B9">
        <w:rPr>
          <w:rFonts w:ascii="Franklin Gothic Book" w:hAnsi="Franklin Gothic Book" w:cs="Arial"/>
          <w:color w:val="4A686A" w:themeColor="text1"/>
          <w:sz w:val="22"/>
          <w:szCs w:val="22"/>
        </w:rPr>
        <w:t xml:space="preserve">Complimentary </w:t>
      </w:r>
      <w:r w:rsidRPr="005E25B9">
        <w:rPr>
          <w:rFonts w:ascii="Franklin Gothic Book" w:hAnsi="Franklin Gothic Book" w:cs="Arial"/>
          <w:color w:val="4A686A" w:themeColor="text1"/>
          <w:sz w:val="22"/>
        </w:rPr>
        <w:t xml:space="preserve">AVA Conference </w:t>
      </w:r>
      <w:r w:rsidRPr="005E25B9">
        <w:rPr>
          <w:rFonts w:ascii="Franklin Gothic Book" w:hAnsi="Franklin Gothic Book" w:cs="Arial"/>
          <w:color w:val="4A686A" w:themeColor="text1"/>
          <w:sz w:val="22"/>
          <w:szCs w:val="22"/>
        </w:rPr>
        <w:t>registration on the day of the award presentation</w:t>
      </w:r>
    </w:p>
    <w:p w:rsidR="00B43E19" w:rsidRPr="005E25B9" w:rsidRDefault="00B43E19" w:rsidP="005E25B9">
      <w:pPr>
        <w:ind w:right="-58"/>
        <w:rPr>
          <w:rFonts w:ascii="Franklin Gothic Book" w:hAnsi="Franklin Gothic Book" w:cs="Arial"/>
          <w:sz w:val="22"/>
        </w:rPr>
      </w:pPr>
    </w:p>
    <w:p w:rsidR="00240D51" w:rsidRPr="005E25B9" w:rsidRDefault="00240D51" w:rsidP="005E25B9">
      <w:pPr>
        <w:ind w:right="-58"/>
        <w:rPr>
          <w:rFonts w:ascii="Franklin Gothic Book" w:hAnsi="Franklin Gothic Book" w:cs="Arial"/>
          <w:sz w:val="22"/>
        </w:rPr>
      </w:pPr>
    </w:p>
    <w:p w:rsidR="001A0D98" w:rsidRPr="005E25B9" w:rsidRDefault="001A0D98" w:rsidP="005E25B9">
      <w:pPr>
        <w:ind w:right="-58"/>
        <w:rPr>
          <w:rFonts w:ascii="Franklin Gothic Book" w:hAnsi="Franklin Gothic Book" w:cs="Arial"/>
          <w:sz w:val="22"/>
          <w:szCs w:val="20"/>
        </w:rPr>
      </w:pPr>
    </w:p>
    <w:p w:rsidR="001A0D98" w:rsidRPr="005E25B9" w:rsidRDefault="001A0D98" w:rsidP="005E25B9">
      <w:pPr>
        <w:ind w:right="-58"/>
        <w:rPr>
          <w:rFonts w:ascii="Franklin Gothic Book" w:hAnsi="Franklin Gothic Book"/>
          <w:sz w:val="22"/>
        </w:rPr>
      </w:pPr>
    </w:p>
    <w:p w:rsidR="00084618" w:rsidRPr="005E25B9" w:rsidRDefault="00084618" w:rsidP="005E25B9">
      <w:pPr>
        <w:ind w:right="-58"/>
        <w:rPr>
          <w:rFonts w:ascii="Franklin Gothic Book" w:hAnsi="Franklin Gothic Book"/>
          <w:sz w:val="22"/>
        </w:rPr>
      </w:pPr>
    </w:p>
    <w:sectPr w:rsidR="00084618" w:rsidRPr="005E25B9" w:rsidSect="005E25B9">
      <w:headerReference w:type="default" r:id="rId7"/>
      <w:footerReference w:type="default" r:id="rId8"/>
      <w:pgSz w:w="11906" w:h="16838"/>
      <w:pgMar w:top="709" w:right="991" w:bottom="1440" w:left="1276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177" w:rsidRDefault="000A2177" w:rsidP="00084618">
      <w:r>
        <w:separator/>
      </w:r>
    </w:p>
  </w:endnote>
  <w:endnote w:type="continuationSeparator" w:id="0">
    <w:p w:rsidR="000A2177" w:rsidRDefault="000A2177" w:rsidP="0008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618" w:rsidRPr="005E25B9" w:rsidRDefault="00084618">
    <w:pPr>
      <w:pStyle w:val="Footer"/>
      <w:rPr>
        <w:rFonts w:ascii="Franklin Gothic Book" w:hAnsi="Franklin Gothic Book"/>
        <w:sz w:val="16"/>
      </w:rPr>
    </w:pPr>
    <w:r w:rsidRPr="005E25B9">
      <w:rPr>
        <w:rFonts w:ascii="Franklin Gothic Book" w:hAnsi="Franklin Gothic Book"/>
        <w:sz w:val="16"/>
      </w:rPr>
      <w:t>Honorary member guidelines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177" w:rsidRDefault="000A2177" w:rsidP="00084618">
      <w:r>
        <w:separator/>
      </w:r>
    </w:p>
  </w:footnote>
  <w:footnote w:type="continuationSeparator" w:id="0">
    <w:p w:rsidR="000A2177" w:rsidRDefault="000A2177" w:rsidP="00084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618" w:rsidRDefault="005E25B9" w:rsidP="005E25B9">
    <w:pPr>
      <w:pStyle w:val="Header"/>
      <w:jc w:val="center"/>
    </w:pPr>
    <w:r w:rsidRPr="0037461A">
      <w:rPr>
        <w:noProof/>
      </w:rPr>
      <w:drawing>
        <wp:inline distT="0" distB="0" distL="0" distR="0">
          <wp:extent cx="2466975" cy="1028700"/>
          <wp:effectExtent l="0" t="0" r="0" b="0"/>
          <wp:docPr id="11" name="Picture 13" descr="F:\1 Executive\Admin &amp; Executive Assistant\Logos &amp; Branding\AVA_Logo_PMS 4525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F:\1 Executive\Admin &amp; Executive Assistant\Logos &amp; Branding\AVA_Logo_PMS 4525_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702B4"/>
    <w:multiLevelType w:val="hybridMultilevel"/>
    <w:tmpl w:val="E5AEC04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BB5875"/>
    <w:multiLevelType w:val="singleLevel"/>
    <w:tmpl w:val="207483E8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293058C8"/>
    <w:multiLevelType w:val="hybridMultilevel"/>
    <w:tmpl w:val="8036F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A2505"/>
    <w:multiLevelType w:val="hybridMultilevel"/>
    <w:tmpl w:val="26D06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D1682"/>
    <w:multiLevelType w:val="hybridMultilevel"/>
    <w:tmpl w:val="402C2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2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6C"/>
    <w:rsid w:val="00084618"/>
    <w:rsid w:val="000A2177"/>
    <w:rsid w:val="001A0D98"/>
    <w:rsid w:val="00240D51"/>
    <w:rsid w:val="00347F6C"/>
    <w:rsid w:val="005E25B9"/>
    <w:rsid w:val="006C464E"/>
    <w:rsid w:val="007E5810"/>
    <w:rsid w:val="00B43E19"/>
    <w:rsid w:val="00DD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E18B965"/>
  <w15:chartTrackingRefBased/>
  <w15:docId w15:val="{C46B62FE-882B-4353-B727-917CE020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12"/>
      </w:numPr>
      <w:autoSpaceDE w:val="0"/>
      <w:autoSpaceDN w:val="0"/>
      <w:jc w:val="both"/>
      <w:outlineLvl w:val="2"/>
    </w:pPr>
    <w:rPr>
      <w:rFonts w:ascii="Arial" w:hAnsi="Arial" w:cs="Arial"/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outlineLvl w:val="4"/>
    </w:p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jc w:val="center"/>
      <w:outlineLvl w:val="6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B43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3E19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0846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846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846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8461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VA">
      <a:dk1>
        <a:srgbClr val="4A686A"/>
      </a:dk1>
      <a:lt1>
        <a:srgbClr val="FFFFFF"/>
      </a:lt1>
      <a:dk2>
        <a:srgbClr val="4A686A"/>
      </a:dk2>
      <a:lt2>
        <a:srgbClr val="C9E9E6"/>
      </a:lt2>
      <a:accent1>
        <a:srgbClr val="B9A879"/>
      </a:accent1>
      <a:accent2>
        <a:srgbClr val="4A686A"/>
      </a:accent2>
      <a:accent3>
        <a:srgbClr val="B0DFDB"/>
      </a:accent3>
      <a:accent4>
        <a:srgbClr val="C9E9E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Veterinary Association</vt:lpstr>
    </vt:vector>
  </TitlesOfParts>
  <Company>Toshiba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Veterinary Association</dc:title>
  <dc:subject/>
  <dc:creator>5</dc:creator>
  <cp:keywords/>
  <cp:lastModifiedBy>Peta Bortfield</cp:lastModifiedBy>
  <cp:revision>2</cp:revision>
  <cp:lastPrinted>2005-07-28T04:41:00Z</cp:lastPrinted>
  <dcterms:created xsi:type="dcterms:W3CDTF">2017-10-04T06:23:00Z</dcterms:created>
  <dcterms:modified xsi:type="dcterms:W3CDTF">2017-10-04T06:23:00Z</dcterms:modified>
</cp:coreProperties>
</file>