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81" w:rsidRPr="00B751D5" w:rsidRDefault="00643381">
      <w:pPr>
        <w:autoSpaceDE w:val="0"/>
        <w:autoSpaceDN w:val="0"/>
        <w:jc w:val="center"/>
        <w:rPr>
          <w:rFonts w:ascii="Franklin Gothic Book" w:hAnsi="Franklin Gothic Book" w:cs="Arial"/>
          <w:b/>
          <w:bCs/>
          <w:color w:val="4A686A" w:themeColor="text1"/>
          <w:sz w:val="22"/>
        </w:rPr>
      </w:pPr>
      <w:r w:rsidRPr="00B751D5">
        <w:rPr>
          <w:rFonts w:ascii="Franklin Gothic Book" w:hAnsi="Franklin Gothic Book" w:cs="Arial"/>
          <w:b/>
          <w:bCs/>
          <w:color w:val="4A686A" w:themeColor="text1"/>
          <w:sz w:val="22"/>
        </w:rPr>
        <w:t>GUIDELINES FOR NOMINATION FOR THE</w:t>
      </w:r>
    </w:p>
    <w:p w:rsidR="00B751D5" w:rsidRPr="00B751D5" w:rsidRDefault="00B751D5">
      <w:pPr>
        <w:autoSpaceDE w:val="0"/>
        <w:autoSpaceDN w:val="0"/>
        <w:jc w:val="center"/>
        <w:rPr>
          <w:rFonts w:ascii="Franklin Gothic Book" w:hAnsi="Franklin Gothic Book" w:cs="Arial"/>
          <w:b/>
          <w:bCs/>
          <w:sz w:val="22"/>
        </w:rPr>
      </w:pPr>
    </w:p>
    <w:p w:rsidR="00643381" w:rsidRPr="00B751D5" w:rsidRDefault="00643381">
      <w:pPr>
        <w:pStyle w:val="Subtitle"/>
        <w:rPr>
          <w:rFonts w:ascii="Franklin Gothic Book" w:hAnsi="Franklin Gothic Book"/>
          <w:color w:val="B9A879" w:themeColor="accent1"/>
          <w:sz w:val="32"/>
        </w:rPr>
      </w:pPr>
      <w:r w:rsidRPr="00B751D5">
        <w:rPr>
          <w:rFonts w:ascii="Franklin Gothic Book" w:hAnsi="Franklin Gothic Book"/>
          <w:color w:val="B9A879" w:themeColor="accent1"/>
          <w:sz w:val="32"/>
        </w:rPr>
        <w:t>MERITORIOUS SERVICE AWARD</w:t>
      </w:r>
    </w:p>
    <w:p w:rsidR="00643381" w:rsidRPr="00B751D5" w:rsidRDefault="00643381">
      <w:pPr>
        <w:autoSpaceDE w:val="0"/>
        <w:autoSpaceDN w:val="0"/>
        <w:jc w:val="both"/>
        <w:rPr>
          <w:rFonts w:ascii="Franklin Gothic Book" w:hAnsi="Franklin Gothic Book" w:cs="Arial"/>
          <w:b/>
          <w:bCs/>
          <w:sz w:val="22"/>
        </w:rPr>
      </w:pPr>
    </w:p>
    <w:p w:rsidR="00B751D5" w:rsidRDefault="00B751D5">
      <w:pPr>
        <w:autoSpaceDE w:val="0"/>
        <w:autoSpaceDN w:val="0"/>
        <w:jc w:val="both"/>
        <w:rPr>
          <w:rFonts w:ascii="Franklin Gothic Book" w:hAnsi="Franklin Gothic Book" w:cs="Arial"/>
          <w:color w:val="4A686A" w:themeColor="text1"/>
          <w:sz w:val="22"/>
        </w:rPr>
      </w:pPr>
    </w:p>
    <w:p w:rsidR="00643381" w:rsidRPr="00B751D5" w:rsidRDefault="00643381">
      <w:pPr>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The Meritorious Service Award was established by the AVA in 1978 to recognise two types of service to the Association.  Firstly, the Award may be made to members who have rendered meritorious service to the Association, regional Divisions, Branches or Special Interest Groups; secondly to persons who are not eligible for membership of the Association but who have clearly provided meritorious service to those bodies.</w:t>
      </w:r>
    </w:p>
    <w:p w:rsidR="00643381" w:rsidRPr="00B751D5" w:rsidRDefault="00643381">
      <w:pPr>
        <w:autoSpaceDE w:val="0"/>
        <w:autoSpaceDN w:val="0"/>
        <w:jc w:val="both"/>
        <w:rPr>
          <w:rFonts w:ascii="Franklin Gothic Book" w:hAnsi="Franklin Gothic Book" w:cs="Arial"/>
          <w:sz w:val="22"/>
        </w:rPr>
      </w:pPr>
    </w:p>
    <w:p w:rsidR="005D1DC0" w:rsidRPr="00B751D5" w:rsidRDefault="00643381" w:rsidP="00855978">
      <w:pPr>
        <w:autoSpaceDE w:val="0"/>
        <w:autoSpaceDN w:val="0"/>
        <w:spacing w:after="120"/>
        <w:jc w:val="both"/>
        <w:rPr>
          <w:rFonts w:ascii="Franklin Gothic Book" w:hAnsi="Franklin Gothic Book" w:cs="Arial"/>
          <w:b/>
          <w:bCs/>
          <w:iCs/>
          <w:color w:val="B9A879" w:themeColor="accent1"/>
          <w:sz w:val="22"/>
        </w:rPr>
      </w:pPr>
      <w:r w:rsidRPr="00B751D5">
        <w:rPr>
          <w:rFonts w:ascii="Franklin Gothic Book" w:hAnsi="Franklin Gothic Book" w:cs="Arial"/>
          <w:b/>
          <w:bCs/>
          <w:iCs/>
          <w:color w:val="B9A879" w:themeColor="accent1"/>
          <w:sz w:val="22"/>
        </w:rPr>
        <w:t>Explanatory notes</w:t>
      </w:r>
    </w:p>
    <w:p w:rsidR="00643381" w:rsidRPr="00B751D5" w:rsidRDefault="00643381" w:rsidP="00B751D5">
      <w:pPr>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 xml:space="preserve">This award is given to those who have </w:t>
      </w:r>
      <w:r w:rsidR="002E4DFD" w:rsidRPr="00B751D5">
        <w:rPr>
          <w:rFonts w:ascii="Franklin Gothic Book" w:hAnsi="Franklin Gothic Book" w:cs="Arial"/>
          <w:color w:val="4A686A" w:themeColor="text1"/>
          <w:sz w:val="22"/>
        </w:rPr>
        <w:t xml:space="preserve">contributed to </w:t>
      </w:r>
      <w:r w:rsidRPr="00B751D5">
        <w:rPr>
          <w:rFonts w:ascii="Franklin Gothic Book" w:hAnsi="Franklin Gothic Book" w:cs="Arial"/>
          <w:color w:val="4A686A" w:themeColor="text1"/>
          <w:sz w:val="22"/>
        </w:rPr>
        <w:t>the Association, particularly, but not exclusively at the Division or Branch level or on Special Interest Groups and to long term valued employees of the Association or to non-members in recognition of their work for the Association.</w:t>
      </w:r>
    </w:p>
    <w:p w:rsidR="002E4DFD" w:rsidRPr="00B751D5" w:rsidRDefault="002E4DFD" w:rsidP="00F90F75">
      <w:pPr>
        <w:autoSpaceDE w:val="0"/>
        <w:autoSpaceDN w:val="0"/>
        <w:ind w:left="720"/>
        <w:jc w:val="both"/>
        <w:rPr>
          <w:rFonts w:ascii="Franklin Gothic Book" w:hAnsi="Franklin Gothic Book" w:cs="Arial"/>
          <w:color w:val="4A686A" w:themeColor="text1"/>
          <w:sz w:val="22"/>
        </w:rPr>
      </w:pPr>
    </w:p>
    <w:p w:rsidR="002E4DFD" w:rsidRPr="00B751D5" w:rsidRDefault="002E4DFD" w:rsidP="00B751D5">
      <w:pPr>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Current employees of the AVA are not eligible for this award.</w:t>
      </w:r>
    </w:p>
    <w:p w:rsidR="00643381" w:rsidRPr="00B751D5" w:rsidRDefault="00643381">
      <w:pPr>
        <w:autoSpaceDE w:val="0"/>
        <w:autoSpaceDN w:val="0"/>
        <w:jc w:val="both"/>
        <w:rPr>
          <w:rFonts w:ascii="Franklin Gothic Book" w:hAnsi="Franklin Gothic Book" w:cs="Arial"/>
          <w:color w:val="4A686A" w:themeColor="text1"/>
          <w:sz w:val="22"/>
        </w:rPr>
      </w:pPr>
    </w:p>
    <w:p w:rsidR="00643381" w:rsidRPr="00B751D5" w:rsidRDefault="00643381" w:rsidP="00B751D5">
      <w:pPr>
        <w:tabs>
          <w:tab w:val="left" w:pos="720"/>
        </w:tabs>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This service is at a lesser level or for a shorter period than that required for the award of a Fellowship.</w:t>
      </w:r>
    </w:p>
    <w:p w:rsidR="00643381" w:rsidRPr="00B751D5" w:rsidRDefault="00643381">
      <w:pPr>
        <w:numPr>
          <w:ilvl w:val="12"/>
          <w:numId w:val="0"/>
        </w:numPr>
        <w:autoSpaceDE w:val="0"/>
        <w:autoSpaceDN w:val="0"/>
        <w:jc w:val="both"/>
        <w:rPr>
          <w:rFonts w:ascii="Franklin Gothic Book" w:hAnsi="Franklin Gothic Book" w:cs="Arial"/>
          <w:color w:val="4A686A" w:themeColor="text1"/>
          <w:sz w:val="22"/>
        </w:rPr>
      </w:pPr>
    </w:p>
    <w:p w:rsidR="00643381" w:rsidRPr="00B751D5" w:rsidRDefault="00643381" w:rsidP="00B751D5">
      <w:pPr>
        <w:tabs>
          <w:tab w:val="left" w:pos="720"/>
        </w:tabs>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 xml:space="preserve">Divisional </w:t>
      </w:r>
      <w:r w:rsidR="002E4DFD" w:rsidRPr="00B751D5">
        <w:rPr>
          <w:rFonts w:ascii="Franklin Gothic Book" w:hAnsi="Franklin Gothic Book" w:cs="Arial"/>
          <w:color w:val="4A686A" w:themeColor="text1"/>
          <w:sz w:val="22"/>
        </w:rPr>
        <w:t xml:space="preserve">or Special Interest Group </w:t>
      </w:r>
      <w:r w:rsidRPr="00B751D5">
        <w:rPr>
          <w:rFonts w:ascii="Franklin Gothic Book" w:hAnsi="Franklin Gothic Book" w:cs="Arial"/>
          <w:color w:val="4A686A" w:themeColor="text1"/>
          <w:sz w:val="22"/>
        </w:rPr>
        <w:t xml:space="preserve">Committees </w:t>
      </w:r>
      <w:r w:rsidR="002E4DFD" w:rsidRPr="00B751D5">
        <w:rPr>
          <w:rFonts w:ascii="Franklin Gothic Book" w:hAnsi="Franklin Gothic Book" w:cs="Arial"/>
          <w:color w:val="4A686A" w:themeColor="text1"/>
          <w:sz w:val="22"/>
        </w:rPr>
        <w:t xml:space="preserve">are </w:t>
      </w:r>
      <w:r w:rsidRPr="00B751D5">
        <w:rPr>
          <w:rFonts w:ascii="Franklin Gothic Book" w:hAnsi="Franklin Gothic Book" w:cs="Arial"/>
          <w:color w:val="4A686A" w:themeColor="text1"/>
          <w:sz w:val="22"/>
        </w:rPr>
        <w:t xml:space="preserve">responsible for selecting members for nomination for Meritorious Service Awards. Care should be taken to ensure that nominations are carefully considered and that </w:t>
      </w:r>
      <w:r w:rsidR="00855978" w:rsidRPr="00B751D5">
        <w:rPr>
          <w:rFonts w:ascii="Franklin Gothic Book" w:hAnsi="Franklin Gothic Book" w:cs="Arial"/>
          <w:color w:val="4A686A" w:themeColor="text1"/>
          <w:sz w:val="22"/>
        </w:rPr>
        <w:t xml:space="preserve">the official </w:t>
      </w:r>
      <w:r w:rsidRPr="00B751D5">
        <w:rPr>
          <w:rFonts w:ascii="Franklin Gothic Book" w:hAnsi="Franklin Gothic Book" w:cs="Arial"/>
          <w:color w:val="4A686A" w:themeColor="text1"/>
          <w:sz w:val="22"/>
        </w:rPr>
        <w:t>nomination</w:t>
      </w:r>
      <w:r w:rsidR="00855978" w:rsidRPr="00B751D5">
        <w:rPr>
          <w:rFonts w:ascii="Franklin Gothic Book" w:hAnsi="Franklin Gothic Book" w:cs="Arial"/>
          <w:color w:val="4A686A" w:themeColor="text1"/>
          <w:sz w:val="22"/>
        </w:rPr>
        <w:t xml:space="preserve"> form is used for this purpose</w:t>
      </w:r>
      <w:r w:rsidRPr="00B751D5">
        <w:rPr>
          <w:rFonts w:ascii="Franklin Gothic Book" w:hAnsi="Franklin Gothic Book" w:cs="Arial"/>
          <w:color w:val="4A686A" w:themeColor="text1"/>
          <w:sz w:val="22"/>
        </w:rPr>
        <w:t>.</w:t>
      </w:r>
    </w:p>
    <w:p w:rsidR="00643381" w:rsidRPr="00B751D5" w:rsidRDefault="00643381">
      <w:pPr>
        <w:numPr>
          <w:ilvl w:val="12"/>
          <w:numId w:val="0"/>
        </w:numPr>
        <w:autoSpaceDE w:val="0"/>
        <w:autoSpaceDN w:val="0"/>
        <w:jc w:val="both"/>
        <w:rPr>
          <w:rFonts w:ascii="Franklin Gothic Book" w:hAnsi="Franklin Gothic Book" w:cs="Arial"/>
          <w:color w:val="4A686A" w:themeColor="text1"/>
          <w:sz w:val="22"/>
        </w:rPr>
      </w:pPr>
    </w:p>
    <w:p w:rsidR="00643381" w:rsidRPr="00B751D5" w:rsidRDefault="00643381" w:rsidP="00B751D5">
      <w:pPr>
        <w:tabs>
          <w:tab w:val="left" w:pos="720"/>
        </w:tabs>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Selection is by the National Awards Committee for ratification at a meeting of the AVA Board.  The National Awards Committee is responsible for ensuring that nominations are of a</w:t>
      </w:r>
      <w:r w:rsidR="002E4DFD" w:rsidRPr="00B751D5">
        <w:rPr>
          <w:rFonts w:ascii="Franklin Gothic Book" w:hAnsi="Franklin Gothic Book" w:cs="Arial"/>
          <w:color w:val="4A686A" w:themeColor="text1"/>
          <w:sz w:val="22"/>
        </w:rPr>
        <w:t>n exceptional</w:t>
      </w:r>
      <w:r w:rsidR="00F90F75" w:rsidRPr="00B751D5">
        <w:rPr>
          <w:rFonts w:ascii="Franklin Gothic Book" w:hAnsi="Franklin Gothic Book" w:cs="Arial"/>
          <w:color w:val="4A686A" w:themeColor="text1"/>
          <w:sz w:val="22"/>
        </w:rPr>
        <w:t xml:space="preserve"> </w:t>
      </w:r>
      <w:r w:rsidRPr="00B751D5">
        <w:rPr>
          <w:rFonts w:ascii="Franklin Gothic Book" w:hAnsi="Franklin Gothic Book" w:cs="Arial"/>
          <w:color w:val="4A686A" w:themeColor="text1"/>
          <w:sz w:val="22"/>
        </w:rPr>
        <w:t xml:space="preserve">standard as too many awards given in this category </w:t>
      </w:r>
      <w:r w:rsidR="00D2753C" w:rsidRPr="00B751D5">
        <w:rPr>
          <w:rFonts w:ascii="Franklin Gothic Book" w:hAnsi="Franklin Gothic Book" w:cs="Arial"/>
          <w:color w:val="4A686A" w:themeColor="text1"/>
          <w:sz w:val="22"/>
        </w:rPr>
        <w:t>downgrade the</w:t>
      </w:r>
      <w:r w:rsidRPr="00B751D5">
        <w:rPr>
          <w:rFonts w:ascii="Franklin Gothic Book" w:hAnsi="Franklin Gothic Book" w:cs="Arial"/>
          <w:color w:val="4A686A" w:themeColor="text1"/>
          <w:sz w:val="22"/>
        </w:rPr>
        <w:t xml:space="preserve"> value.</w:t>
      </w:r>
    </w:p>
    <w:p w:rsidR="00643381" w:rsidRPr="00B751D5" w:rsidRDefault="00643381">
      <w:pPr>
        <w:pStyle w:val="BodyTextIndent2"/>
        <w:numPr>
          <w:ilvl w:val="12"/>
          <w:numId w:val="0"/>
        </w:numPr>
        <w:tabs>
          <w:tab w:val="left" w:pos="720"/>
        </w:tabs>
        <w:rPr>
          <w:rFonts w:ascii="Franklin Gothic Book" w:hAnsi="Franklin Gothic Book" w:cs="Arial"/>
          <w:color w:val="4A686A" w:themeColor="text1"/>
          <w:sz w:val="22"/>
          <w:szCs w:val="20"/>
        </w:rPr>
      </w:pPr>
    </w:p>
    <w:p w:rsidR="00643381" w:rsidRPr="00B751D5" w:rsidRDefault="00643381" w:rsidP="00B751D5">
      <w:pPr>
        <w:tabs>
          <w:tab w:val="left" w:pos="720"/>
        </w:tabs>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Secrecy shall be maintained in relation to nominees.</w:t>
      </w:r>
    </w:p>
    <w:p w:rsidR="00D90C5B" w:rsidRPr="00B751D5" w:rsidRDefault="00D90C5B" w:rsidP="00D90C5B">
      <w:pPr>
        <w:tabs>
          <w:tab w:val="left" w:pos="720"/>
        </w:tabs>
        <w:autoSpaceDE w:val="0"/>
        <w:autoSpaceDN w:val="0"/>
        <w:jc w:val="both"/>
        <w:rPr>
          <w:rFonts w:ascii="Franklin Gothic Book" w:hAnsi="Franklin Gothic Book" w:cs="Arial"/>
          <w:color w:val="4A686A" w:themeColor="text1"/>
          <w:sz w:val="22"/>
        </w:rPr>
      </w:pPr>
      <w:bookmarkStart w:id="0" w:name="_GoBack"/>
      <w:bookmarkEnd w:id="0"/>
    </w:p>
    <w:p w:rsidR="00D90C5B" w:rsidRPr="00B751D5" w:rsidRDefault="00D90C5B" w:rsidP="00B751D5">
      <w:pPr>
        <w:tabs>
          <w:tab w:val="left" w:pos="720"/>
        </w:tabs>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The MSA cannot</w:t>
      </w:r>
      <w:r w:rsidR="00D2753C" w:rsidRPr="00B751D5">
        <w:rPr>
          <w:rFonts w:ascii="Franklin Gothic Book" w:hAnsi="Franklin Gothic Book" w:cs="Arial"/>
          <w:color w:val="4A686A" w:themeColor="text1"/>
          <w:sz w:val="22"/>
        </w:rPr>
        <w:t xml:space="preserve"> be rec</w:t>
      </w:r>
      <w:r w:rsidRPr="00B751D5">
        <w:rPr>
          <w:rFonts w:ascii="Franklin Gothic Book" w:hAnsi="Franklin Gothic Book" w:cs="Arial"/>
          <w:color w:val="4A686A" w:themeColor="text1"/>
          <w:sz w:val="22"/>
        </w:rPr>
        <w:t xml:space="preserve">eived more than once by any one person.  If the nominee </w:t>
      </w:r>
      <w:r w:rsidR="002E4DFD" w:rsidRPr="00B751D5">
        <w:rPr>
          <w:rFonts w:ascii="Franklin Gothic Book" w:hAnsi="Franklin Gothic Book" w:cs="Arial"/>
          <w:color w:val="4A686A" w:themeColor="text1"/>
          <w:sz w:val="22"/>
        </w:rPr>
        <w:t xml:space="preserve">is a member and </w:t>
      </w:r>
      <w:r w:rsidRPr="00B751D5">
        <w:rPr>
          <w:rFonts w:ascii="Franklin Gothic Book" w:hAnsi="Franklin Gothic Book" w:cs="Arial"/>
          <w:color w:val="4A686A" w:themeColor="text1"/>
          <w:sz w:val="22"/>
        </w:rPr>
        <w:t>has notable further achievements a case is to be put forward for them to be considered for a higher award</w:t>
      </w:r>
      <w:r w:rsidR="00855978" w:rsidRPr="00B751D5">
        <w:rPr>
          <w:rFonts w:ascii="Franklin Gothic Book" w:hAnsi="Franklin Gothic Book" w:cs="Arial"/>
          <w:color w:val="4A686A" w:themeColor="text1"/>
          <w:sz w:val="22"/>
        </w:rPr>
        <w:t>,</w:t>
      </w:r>
      <w:r w:rsidRPr="00B751D5">
        <w:rPr>
          <w:rFonts w:ascii="Franklin Gothic Book" w:hAnsi="Franklin Gothic Book" w:cs="Arial"/>
          <w:color w:val="4A686A" w:themeColor="text1"/>
          <w:sz w:val="22"/>
        </w:rPr>
        <w:t xml:space="preserve"> i.e. a Fellow</w:t>
      </w:r>
    </w:p>
    <w:p w:rsidR="00643381" w:rsidRPr="00B751D5" w:rsidRDefault="00643381">
      <w:pPr>
        <w:autoSpaceDE w:val="0"/>
        <w:autoSpaceDN w:val="0"/>
        <w:jc w:val="both"/>
        <w:rPr>
          <w:rFonts w:ascii="Franklin Gothic Book" w:hAnsi="Franklin Gothic Book" w:cs="Arial"/>
          <w:sz w:val="22"/>
        </w:rPr>
      </w:pPr>
    </w:p>
    <w:p w:rsidR="005D1DC0" w:rsidRPr="00B751D5" w:rsidRDefault="00643381" w:rsidP="00855978">
      <w:pPr>
        <w:pStyle w:val="Heading2"/>
        <w:spacing w:after="120"/>
        <w:rPr>
          <w:rFonts w:ascii="Franklin Gothic Book" w:hAnsi="Franklin Gothic Book"/>
          <w:iCs/>
          <w:color w:val="B9A879" w:themeColor="accent1"/>
        </w:rPr>
      </w:pPr>
      <w:r w:rsidRPr="00B751D5">
        <w:rPr>
          <w:rFonts w:ascii="Franklin Gothic Book" w:hAnsi="Franklin Gothic Book"/>
          <w:color w:val="B9A879" w:themeColor="accent1"/>
        </w:rPr>
        <w:t>The Award c</w:t>
      </w:r>
      <w:r w:rsidR="00B751D5">
        <w:rPr>
          <w:rFonts w:ascii="Franklin Gothic Book" w:hAnsi="Franklin Gothic Book"/>
          <w:color w:val="B9A879" w:themeColor="accent1"/>
        </w:rPr>
        <w:t>onsists of:</w:t>
      </w:r>
    </w:p>
    <w:p w:rsidR="00643381" w:rsidRPr="00B751D5" w:rsidRDefault="00643381">
      <w:pPr>
        <w:numPr>
          <w:ilvl w:val="0"/>
          <w:numId w:val="4"/>
        </w:numPr>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Certificate</w:t>
      </w:r>
    </w:p>
    <w:p w:rsidR="007531CA" w:rsidRPr="00B751D5" w:rsidRDefault="00CF16BC" w:rsidP="003932C7">
      <w:pPr>
        <w:numPr>
          <w:ilvl w:val="0"/>
          <w:numId w:val="4"/>
        </w:numPr>
        <w:autoSpaceDE w:val="0"/>
        <w:autoSpaceDN w:val="0"/>
        <w:jc w:val="both"/>
        <w:rPr>
          <w:rFonts w:ascii="Franklin Gothic Book" w:hAnsi="Franklin Gothic Book" w:cs="Arial"/>
          <w:color w:val="4A686A" w:themeColor="text1"/>
          <w:sz w:val="22"/>
        </w:rPr>
      </w:pPr>
      <w:r w:rsidRPr="00B751D5">
        <w:rPr>
          <w:rFonts w:ascii="Franklin Gothic Book" w:hAnsi="Franklin Gothic Book" w:cs="Arial"/>
          <w:color w:val="4A686A" w:themeColor="text1"/>
          <w:sz w:val="22"/>
          <w:szCs w:val="22"/>
        </w:rPr>
        <w:t xml:space="preserve">Complimentary </w:t>
      </w:r>
      <w:r w:rsidR="002E4DFD" w:rsidRPr="00B751D5">
        <w:rPr>
          <w:rFonts w:ascii="Franklin Gothic Book" w:hAnsi="Franklin Gothic Book" w:cs="Arial"/>
          <w:color w:val="4A686A" w:themeColor="text1"/>
          <w:sz w:val="22"/>
        </w:rPr>
        <w:t xml:space="preserve">AVA Conference </w:t>
      </w:r>
      <w:r w:rsidRPr="00B751D5">
        <w:rPr>
          <w:rFonts w:ascii="Franklin Gothic Book" w:hAnsi="Franklin Gothic Book" w:cs="Arial"/>
          <w:color w:val="4A686A" w:themeColor="text1"/>
          <w:sz w:val="22"/>
          <w:szCs w:val="22"/>
        </w:rPr>
        <w:t>registration on the day of the award presentation</w:t>
      </w:r>
    </w:p>
    <w:p w:rsidR="00F90F75" w:rsidRPr="00B751D5" w:rsidRDefault="00F90F75" w:rsidP="003932C7">
      <w:pPr>
        <w:autoSpaceDE w:val="0"/>
        <w:autoSpaceDN w:val="0"/>
        <w:ind w:left="720"/>
        <w:jc w:val="both"/>
        <w:rPr>
          <w:rFonts w:ascii="Franklin Gothic Book" w:hAnsi="Franklin Gothic Book" w:cs="Arial"/>
          <w:sz w:val="22"/>
        </w:rPr>
      </w:pPr>
    </w:p>
    <w:p w:rsidR="00643381" w:rsidRPr="00B751D5" w:rsidRDefault="00B751D5" w:rsidP="00855978">
      <w:pPr>
        <w:pStyle w:val="Heading3"/>
        <w:spacing w:after="120"/>
        <w:rPr>
          <w:rFonts w:ascii="Franklin Gothic Book" w:hAnsi="Franklin Gothic Book"/>
          <w:i w:val="0"/>
          <w:color w:val="B9A879" w:themeColor="accent1"/>
        </w:rPr>
      </w:pPr>
      <w:r>
        <w:rPr>
          <w:rFonts w:ascii="Franklin Gothic Book" w:hAnsi="Franklin Gothic Book"/>
          <w:i w:val="0"/>
          <w:color w:val="B9A879" w:themeColor="accent1"/>
        </w:rPr>
        <w:t>Nominees will be judged on:</w:t>
      </w:r>
    </w:p>
    <w:p w:rsidR="00643381" w:rsidRPr="00B751D5" w:rsidRDefault="00643381">
      <w:pPr>
        <w:numPr>
          <w:ilvl w:val="0"/>
          <w:numId w:val="4"/>
        </w:numPr>
        <w:rPr>
          <w:rFonts w:ascii="Franklin Gothic Book" w:hAnsi="Franklin Gothic Book" w:cs="Arial"/>
          <w:color w:val="4A686A" w:themeColor="text1"/>
          <w:sz w:val="22"/>
        </w:rPr>
      </w:pPr>
      <w:r w:rsidRPr="00B751D5">
        <w:rPr>
          <w:rFonts w:ascii="Franklin Gothic Book" w:hAnsi="Franklin Gothic Book" w:cs="Arial"/>
          <w:color w:val="4A686A" w:themeColor="text1"/>
          <w:sz w:val="22"/>
        </w:rPr>
        <w:t>Duration of service to the AVA</w:t>
      </w:r>
    </w:p>
    <w:p w:rsidR="00643381" w:rsidRPr="00B751D5" w:rsidRDefault="00643381">
      <w:pPr>
        <w:numPr>
          <w:ilvl w:val="0"/>
          <w:numId w:val="4"/>
        </w:numPr>
        <w:rPr>
          <w:rFonts w:ascii="Franklin Gothic Book" w:hAnsi="Franklin Gothic Book" w:cs="Arial"/>
          <w:color w:val="4A686A" w:themeColor="text1"/>
          <w:sz w:val="22"/>
          <w:szCs w:val="20"/>
        </w:rPr>
      </w:pPr>
      <w:r w:rsidRPr="00B751D5">
        <w:rPr>
          <w:rFonts w:ascii="Franklin Gothic Book" w:hAnsi="Franklin Gothic Book" w:cs="Arial"/>
          <w:color w:val="4A686A" w:themeColor="text1"/>
          <w:sz w:val="22"/>
        </w:rPr>
        <w:t>Quality of service to the AVA</w:t>
      </w:r>
    </w:p>
    <w:sectPr w:rsidR="00643381" w:rsidRPr="00B751D5" w:rsidSect="00B751D5">
      <w:headerReference w:type="default" r:id="rId7"/>
      <w:footerReference w:type="default" r:id="rId8"/>
      <w:pgSz w:w="11906" w:h="16838"/>
      <w:pgMar w:top="2694"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5CA" w:rsidRDefault="009305CA" w:rsidP="00F90F75">
      <w:r>
        <w:separator/>
      </w:r>
    </w:p>
  </w:endnote>
  <w:endnote w:type="continuationSeparator" w:id="0">
    <w:p w:rsidR="009305CA" w:rsidRDefault="009305CA" w:rsidP="00F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F75" w:rsidRPr="00B751D5" w:rsidRDefault="00F90F75">
    <w:pPr>
      <w:pStyle w:val="Footer"/>
      <w:rPr>
        <w:rFonts w:ascii="Franklin Gothic Book" w:hAnsi="Franklin Gothic Book"/>
        <w:color w:val="4A686A" w:themeColor="text2"/>
        <w:sz w:val="16"/>
      </w:rPr>
    </w:pPr>
    <w:r w:rsidRPr="00B751D5">
      <w:rPr>
        <w:rFonts w:ascii="Franklin Gothic Book" w:hAnsi="Franklin Gothic Book"/>
        <w:color w:val="4A686A" w:themeColor="text2"/>
        <w:sz w:val="16"/>
      </w:rPr>
      <w:t>M</w:t>
    </w:r>
    <w:r w:rsidR="00B751D5">
      <w:rPr>
        <w:rFonts w:ascii="Franklin Gothic Book" w:hAnsi="Franklin Gothic Book"/>
        <w:color w:val="4A686A" w:themeColor="text2"/>
        <w:sz w:val="16"/>
      </w:rPr>
      <w:t xml:space="preserve">eritorious </w:t>
    </w:r>
    <w:r w:rsidRPr="00B751D5">
      <w:rPr>
        <w:rFonts w:ascii="Franklin Gothic Book" w:hAnsi="Franklin Gothic Book"/>
        <w:color w:val="4A686A" w:themeColor="text2"/>
        <w:sz w:val="16"/>
      </w:rPr>
      <w:t>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5CA" w:rsidRDefault="009305CA" w:rsidP="00F90F75">
      <w:r>
        <w:separator/>
      </w:r>
    </w:p>
  </w:footnote>
  <w:footnote w:type="continuationSeparator" w:id="0">
    <w:p w:rsidR="009305CA" w:rsidRDefault="009305CA" w:rsidP="00F9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1D5" w:rsidRPr="00B751D5" w:rsidRDefault="00B751D5" w:rsidP="00B751D5">
    <w:pPr>
      <w:pStyle w:val="Header"/>
      <w:jc w:val="center"/>
    </w:pPr>
    <w:r>
      <w:rPr>
        <w:noProof/>
      </w:rPr>
      <w:drawing>
        <wp:inline distT="0" distB="0" distL="0" distR="0" wp14:anchorId="742E0D04" wp14:editId="25B63F8D">
          <wp:extent cx="2466975" cy="1028700"/>
          <wp:effectExtent l="0" t="0" r="0" b="0"/>
          <wp:docPr id="18" name="Picture 18" descr="F:\1 Executive\Admin &amp; Executive Assistant\Logos &amp; Branding\AVA_Logo_PMS 4525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Executive\Admin &amp; Executive Assistant\Logos &amp; Branding\AVA_Logo_PMS 4525_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C6C"/>
    <w:multiLevelType w:val="hybridMultilevel"/>
    <w:tmpl w:val="3DBE0D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8A2505"/>
    <w:multiLevelType w:val="hybridMultilevel"/>
    <w:tmpl w:val="B7804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615CD5"/>
    <w:multiLevelType w:val="hybridMultilevel"/>
    <w:tmpl w:val="C478B9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36B4BFE"/>
    <w:multiLevelType w:val="hybridMultilevel"/>
    <w:tmpl w:val="235CD4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F245C6F"/>
    <w:multiLevelType w:val="singleLevel"/>
    <w:tmpl w:val="207483E8"/>
    <w:lvl w:ilvl="0">
      <w:start w:val="2"/>
      <w:numFmt w:val="decimal"/>
      <w:lvlText w:val="%1."/>
      <w:legacy w:legacy="1" w:legacySpace="0" w:legacyIndent="720"/>
      <w:lvlJc w:val="left"/>
      <w:pPr>
        <w:ind w:left="720" w:hanging="720"/>
      </w:pPr>
    </w:lvl>
  </w:abstractNum>
  <w:num w:numId="1">
    <w:abstractNumId w:val="4"/>
    <w:lvlOverride w:ilvl="0">
      <w:startOverride w:val="2"/>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5B"/>
    <w:rsid w:val="002E4DFD"/>
    <w:rsid w:val="003932C7"/>
    <w:rsid w:val="00551155"/>
    <w:rsid w:val="005D1DC0"/>
    <w:rsid w:val="00643381"/>
    <w:rsid w:val="007531CA"/>
    <w:rsid w:val="007E54EB"/>
    <w:rsid w:val="00855978"/>
    <w:rsid w:val="009305CA"/>
    <w:rsid w:val="00A61C8C"/>
    <w:rsid w:val="00B751D5"/>
    <w:rsid w:val="00CF16BC"/>
    <w:rsid w:val="00D2753C"/>
    <w:rsid w:val="00D84C06"/>
    <w:rsid w:val="00D90C5B"/>
    <w:rsid w:val="00DB31A0"/>
    <w:rsid w:val="00E47F02"/>
    <w:rsid w:val="00F857D7"/>
    <w:rsid w:val="00F90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B0C9AE"/>
  <w15:chartTrackingRefBased/>
  <w15:docId w15:val="{C46B62FE-882B-4353-B727-917CE02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jc w:val="both"/>
      <w:outlineLvl w:val="0"/>
    </w:pPr>
    <w:rPr>
      <w:rFonts w:ascii="Arial" w:hAnsi="Arial" w:cs="Arial"/>
      <w:b/>
      <w:bCs/>
      <w:i/>
      <w:iCs/>
    </w:rPr>
  </w:style>
  <w:style w:type="paragraph" w:styleId="Heading2">
    <w:name w:val="heading 2"/>
    <w:basedOn w:val="Normal"/>
    <w:next w:val="Normal"/>
    <w:qFormat/>
    <w:pPr>
      <w:keepNext/>
      <w:autoSpaceDE w:val="0"/>
      <w:autoSpaceDN w:val="0"/>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autoSpaceDE w:val="0"/>
      <w:autoSpaceDN w:val="0"/>
      <w:jc w:val="center"/>
    </w:pPr>
    <w:rPr>
      <w:b/>
      <w:bCs/>
    </w:rPr>
  </w:style>
  <w:style w:type="paragraph" w:styleId="BodyTextIndent2">
    <w:name w:val="Body Text Indent 2"/>
    <w:basedOn w:val="Normal"/>
    <w:pPr>
      <w:autoSpaceDE w:val="0"/>
      <w:autoSpaceDN w:val="0"/>
      <w:ind w:left="720" w:hanging="720"/>
      <w:jc w:val="both"/>
    </w:pPr>
  </w:style>
  <w:style w:type="paragraph" w:styleId="Subtitle">
    <w:name w:val="Subtitle"/>
    <w:basedOn w:val="Normal"/>
    <w:qFormat/>
    <w:pPr>
      <w:autoSpaceDE w:val="0"/>
      <w:autoSpaceDN w:val="0"/>
      <w:jc w:val="center"/>
    </w:pPr>
    <w:rPr>
      <w:rFonts w:ascii="Arial" w:hAnsi="Arial" w:cs="Arial"/>
      <w:b/>
      <w:bCs/>
      <w:sz w:val="28"/>
      <w:szCs w:val="28"/>
    </w:rPr>
  </w:style>
  <w:style w:type="paragraph" w:styleId="BalloonText">
    <w:name w:val="Balloon Text"/>
    <w:basedOn w:val="Normal"/>
    <w:link w:val="BalloonTextChar"/>
    <w:rsid w:val="002E4DFD"/>
    <w:rPr>
      <w:rFonts w:ascii="Tahoma" w:hAnsi="Tahoma" w:cs="Tahoma"/>
      <w:sz w:val="16"/>
      <w:szCs w:val="16"/>
    </w:rPr>
  </w:style>
  <w:style w:type="character" w:customStyle="1" w:styleId="BalloonTextChar">
    <w:name w:val="Balloon Text Char"/>
    <w:link w:val="BalloonText"/>
    <w:rsid w:val="002E4DFD"/>
    <w:rPr>
      <w:rFonts w:ascii="Tahoma" w:hAnsi="Tahoma" w:cs="Tahoma"/>
      <w:sz w:val="16"/>
      <w:szCs w:val="16"/>
      <w:lang w:eastAsia="en-US"/>
    </w:rPr>
  </w:style>
  <w:style w:type="paragraph" w:styleId="Header">
    <w:name w:val="header"/>
    <w:basedOn w:val="Normal"/>
    <w:link w:val="HeaderChar"/>
    <w:rsid w:val="00F90F75"/>
    <w:pPr>
      <w:tabs>
        <w:tab w:val="center" w:pos="4513"/>
        <w:tab w:val="right" w:pos="9026"/>
      </w:tabs>
    </w:pPr>
  </w:style>
  <w:style w:type="character" w:customStyle="1" w:styleId="HeaderChar">
    <w:name w:val="Header Char"/>
    <w:link w:val="Header"/>
    <w:rsid w:val="00F90F75"/>
    <w:rPr>
      <w:sz w:val="24"/>
      <w:szCs w:val="24"/>
      <w:lang w:eastAsia="en-US"/>
    </w:rPr>
  </w:style>
  <w:style w:type="paragraph" w:styleId="Footer">
    <w:name w:val="footer"/>
    <w:basedOn w:val="Normal"/>
    <w:link w:val="FooterChar"/>
    <w:rsid w:val="00F90F75"/>
    <w:pPr>
      <w:tabs>
        <w:tab w:val="center" w:pos="4513"/>
        <w:tab w:val="right" w:pos="9026"/>
      </w:tabs>
    </w:pPr>
  </w:style>
  <w:style w:type="character" w:customStyle="1" w:styleId="FooterChar">
    <w:name w:val="Footer Char"/>
    <w:link w:val="Footer"/>
    <w:rsid w:val="00F90F7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VA">
      <a:dk1>
        <a:srgbClr val="4A686A"/>
      </a:dk1>
      <a:lt1>
        <a:srgbClr val="FFFFFF"/>
      </a:lt1>
      <a:dk2>
        <a:srgbClr val="4A686A"/>
      </a:dk2>
      <a:lt2>
        <a:srgbClr val="C9E9E6"/>
      </a:lt2>
      <a:accent1>
        <a:srgbClr val="B9A879"/>
      </a:accent1>
      <a:accent2>
        <a:srgbClr val="4A686A"/>
      </a:accent2>
      <a:accent3>
        <a:srgbClr val="B0DFDB"/>
      </a:accent3>
      <a:accent4>
        <a:srgbClr val="C9E9E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Australian Veterinary Association</vt:lpstr>
    </vt:vector>
  </TitlesOfParts>
  <Company>Toshiba</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Veterinary Association</dc:title>
  <dc:subject/>
  <dc:creator>5</dc:creator>
  <cp:keywords/>
  <cp:lastModifiedBy>Peta Bortfield</cp:lastModifiedBy>
  <cp:revision>3</cp:revision>
  <cp:lastPrinted>2013-12-12T04:42:00Z</cp:lastPrinted>
  <dcterms:created xsi:type="dcterms:W3CDTF">2017-10-04T06:11:00Z</dcterms:created>
  <dcterms:modified xsi:type="dcterms:W3CDTF">2017-10-04T06:17:00Z</dcterms:modified>
</cp:coreProperties>
</file>