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A90" w:rsidRPr="001A3A90" w:rsidRDefault="001A3A90" w:rsidP="001A3A90">
      <w:pPr>
        <w:rPr>
          <w:b/>
          <w:sz w:val="36"/>
          <w:szCs w:val="36"/>
        </w:rPr>
      </w:pPr>
      <w:r w:rsidRPr="001A3A90">
        <w:rPr>
          <w:b/>
          <w:sz w:val="36"/>
          <w:szCs w:val="36"/>
        </w:rPr>
        <w:t xml:space="preserve">Comments on the NSW Government </w:t>
      </w:r>
      <w:r w:rsidR="004A2777">
        <w:rPr>
          <w:b/>
          <w:sz w:val="36"/>
          <w:szCs w:val="36"/>
        </w:rPr>
        <w:t xml:space="preserve">Draft </w:t>
      </w:r>
      <w:r w:rsidRPr="001A3A90">
        <w:rPr>
          <w:b/>
          <w:sz w:val="36"/>
          <w:szCs w:val="36"/>
        </w:rPr>
        <w:t xml:space="preserve">Guidelines </w:t>
      </w:r>
      <w:r w:rsidR="004A2777">
        <w:rPr>
          <w:b/>
          <w:sz w:val="36"/>
          <w:szCs w:val="36"/>
        </w:rPr>
        <w:t>– June 2019</w:t>
      </w:r>
    </w:p>
    <w:p w:rsidR="001A2AA3" w:rsidRPr="001A3A90" w:rsidRDefault="001A2AA3" w:rsidP="001A2AA3">
      <w:pPr>
        <w:pStyle w:val="Title"/>
        <w:tabs>
          <w:tab w:val="left" w:pos="7909"/>
        </w:tabs>
        <w:spacing w:before="0" w:after="0" w:line="240" w:lineRule="auto"/>
        <w:rPr>
          <w:b/>
          <w:color w:val="2F5496" w:themeColor="accent1" w:themeShade="BF"/>
          <w:sz w:val="24"/>
          <w:szCs w:val="24"/>
        </w:rPr>
      </w:pPr>
      <w:r w:rsidRPr="001A3A90">
        <w:rPr>
          <w:b/>
          <w:color w:val="2F5496" w:themeColor="accent1" w:themeShade="BF"/>
          <w:sz w:val="24"/>
          <w:szCs w:val="24"/>
        </w:rPr>
        <w:t>Biosecurity – African swine fever response: surveillance</w:t>
      </w:r>
    </w:p>
    <w:p w:rsidR="001A3A90" w:rsidRPr="001A3A90" w:rsidRDefault="001A3A90" w:rsidP="001A2AA3">
      <w:pPr>
        <w:pStyle w:val="Title"/>
        <w:tabs>
          <w:tab w:val="left" w:pos="7909"/>
        </w:tabs>
        <w:spacing w:before="0" w:after="0" w:line="240" w:lineRule="auto"/>
        <w:rPr>
          <w:b/>
          <w:color w:val="2F5496" w:themeColor="accent1" w:themeShade="BF"/>
          <w:sz w:val="24"/>
          <w:szCs w:val="24"/>
        </w:rPr>
      </w:pPr>
      <w:r w:rsidRPr="001A3A90">
        <w:rPr>
          <w:b/>
          <w:color w:val="2F5496" w:themeColor="accent1" w:themeShade="BF"/>
          <w:sz w:val="24"/>
          <w:szCs w:val="24"/>
        </w:rPr>
        <w:t xml:space="preserve">Biosecurity – African swine fever response: tracing </w:t>
      </w:r>
    </w:p>
    <w:p w:rsidR="001A3A90" w:rsidRDefault="001A3A90"/>
    <w:p w:rsidR="001A2AA3" w:rsidRDefault="004A2777">
      <w:r>
        <w:t xml:space="preserve">Thank you for the opportunity to review these guidelines. APV members </w:t>
      </w:r>
      <w:r w:rsidR="00C84800">
        <w:t xml:space="preserve">seek to support the development of effective, efficient and timely </w:t>
      </w:r>
      <w:r w:rsidR="009837D2">
        <w:t>plans to prevent and manage emergency animal diseases that affect the Australian Pig Industry.</w:t>
      </w:r>
    </w:p>
    <w:p w:rsidR="009837D2" w:rsidRDefault="009837D2"/>
    <w:p w:rsidR="001A2AA3" w:rsidRDefault="001A2AA3">
      <w:r>
        <w:t xml:space="preserve">Both </w:t>
      </w:r>
      <w:r w:rsidR="00567C75">
        <w:t xml:space="preserve">Guidelines have been </w:t>
      </w:r>
      <w:r>
        <w:t xml:space="preserve">presented as stand-alone NSW approaches to what </w:t>
      </w:r>
      <w:r w:rsidR="00567C75">
        <w:t xml:space="preserve">we believe should </w:t>
      </w:r>
      <w:r w:rsidR="00785B1A">
        <w:t xml:space="preserve">take </w:t>
      </w:r>
      <w:r>
        <w:t>a national approach</w:t>
      </w:r>
      <w:r w:rsidR="00785B1A">
        <w:t>. T</w:t>
      </w:r>
      <w:r>
        <w:t xml:space="preserve">he industry is not state based, </w:t>
      </w:r>
      <w:r w:rsidR="00785B1A">
        <w:t xml:space="preserve">for some time </w:t>
      </w:r>
      <w:r>
        <w:t xml:space="preserve">the major proportion of businesses and the vets that work with them </w:t>
      </w:r>
      <w:r w:rsidR="007C6A0E">
        <w:t xml:space="preserve">have </w:t>
      </w:r>
      <w:r>
        <w:t>operate</w:t>
      </w:r>
      <w:r w:rsidR="007C6A0E">
        <w:t>d</w:t>
      </w:r>
      <w:r>
        <w:t xml:space="preserve"> across state borders</w:t>
      </w:r>
      <w:r w:rsidR="007C6A0E">
        <w:t xml:space="preserve"> </w:t>
      </w:r>
      <w:proofErr w:type="gramStart"/>
      <w:r w:rsidR="007C6A0E">
        <w:t>on a daily basis</w:t>
      </w:r>
      <w:proofErr w:type="gramEnd"/>
      <w:r>
        <w:t xml:space="preserve">. Either this document </w:t>
      </w:r>
      <w:r w:rsidR="00AC3D98">
        <w:t xml:space="preserve">or the NSW Government </w:t>
      </w:r>
      <w:r w:rsidR="00AC3922">
        <w:t xml:space="preserve">is asked to provide certainty and </w:t>
      </w:r>
      <w:r>
        <w:t>detail about how it will interact with the other states to provide a seamless approach</w:t>
      </w:r>
      <w:r w:rsidR="00AC3922">
        <w:t>. W</w:t>
      </w:r>
      <w:r>
        <w:t>e need a national consistency of approach.</w:t>
      </w:r>
    </w:p>
    <w:p w:rsidR="00AC3D98" w:rsidRDefault="00AC3D98">
      <w:r>
        <w:t>The industry is also stressing the urgency of developing not only these guidelines but working protocols for many of the activities listed. There will not be time to do so once a diagnosis is made in Australia.</w:t>
      </w:r>
    </w:p>
    <w:p w:rsidR="00A75DF5" w:rsidRDefault="001A2AA3">
      <w:r>
        <w:t xml:space="preserve">The </w:t>
      </w:r>
      <w:r w:rsidR="00D97690">
        <w:t xml:space="preserve">guidelines </w:t>
      </w:r>
      <w:r>
        <w:t xml:space="preserve">do not </w:t>
      </w:r>
      <w:r w:rsidR="00D97690">
        <w:t xml:space="preserve">appear </w:t>
      </w:r>
      <w:r>
        <w:t xml:space="preserve">to have </w:t>
      </w:r>
      <w:r w:rsidR="00AC3D98">
        <w:t xml:space="preserve">incorporated </w:t>
      </w:r>
      <w:r>
        <w:t>m</w:t>
      </w:r>
      <w:r w:rsidR="00AC3D98">
        <w:t>any of the learnings f</w:t>
      </w:r>
      <w:r>
        <w:t xml:space="preserve">rom the current control </w:t>
      </w:r>
      <w:r w:rsidR="00A75DF5">
        <w:t xml:space="preserve">operations </w:t>
      </w:r>
      <w:r>
        <w:t xml:space="preserve">in Europe </w:t>
      </w:r>
      <w:r w:rsidR="00E06E68">
        <w:t xml:space="preserve">and Asia </w:t>
      </w:r>
      <w:r>
        <w:t xml:space="preserve">and the </w:t>
      </w:r>
      <w:r w:rsidR="00A75DF5">
        <w:t xml:space="preserve">2014 </w:t>
      </w:r>
      <w:r>
        <w:t>UKs control plan for swine fevers</w:t>
      </w:r>
      <w:r w:rsidR="00E06E68">
        <w:t>, developed after experience with CSF</w:t>
      </w:r>
      <w:r>
        <w:t xml:space="preserve">. </w:t>
      </w:r>
    </w:p>
    <w:p w:rsidR="00AC3D98" w:rsidRDefault="00AC3D98">
      <w:r>
        <w:t>There appear</w:t>
      </w:r>
      <w:r w:rsidR="000D09B5">
        <w:t>s</w:t>
      </w:r>
      <w:r>
        <w:t xml:space="preserve"> to be real benefits from tailoring responses to what is being seen with genotype 2 ASF in Europe and Asia</w:t>
      </w:r>
      <w:r w:rsidR="00895835">
        <w:t xml:space="preserve">, where the disease has generally been found to have a low </w:t>
      </w:r>
      <w:r w:rsidR="00AF7FBE">
        <w:t xml:space="preserve">initial spread within a herd (unlike FMD </w:t>
      </w:r>
      <w:r w:rsidR="00D24E95">
        <w:t>or CSF) resulting in an apparent low death rate</w:t>
      </w:r>
      <w:r>
        <w:t>,</w:t>
      </w:r>
      <w:r w:rsidR="001E2B2D">
        <w:t xml:space="preserve"> until infection is widespread. In</w:t>
      </w:r>
      <w:r w:rsidR="00F818A7">
        <w:t xml:space="preserve">fection </w:t>
      </w:r>
      <w:r w:rsidR="000D09B5">
        <w:t>when it does occur reliably</w:t>
      </w:r>
      <w:r w:rsidR="00433956">
        <w:t xml:space="preserve"> </w:t>
      </w:r>
      <w:r w:rsidR="00F818A7">
        <w:t>results in high morbidity and mortality.</w:t>
      </w:r>
    </w:p>
    <w:p w:rsidR="00A75DF5" w:rsidRDefault="00AC3D98">
      <w:r>
        <w:t xml:space="preserve">The guidelines </w:t>
      </w:r>
      <w:r w:rsidR="001A2AA3">
        <w:t xml:space="preserve">appear to be </w:t>
      </w:r>
      <w:r w:rsidR="00433956">
        <w:t xml:space="preserve">heavily drawn from </w:t>
      </w:r>
      <w:r w:rsidR="001A2AA3">
        <w:t xml:space="preserve">FMD plans. Key differences with ASF </w:t>
      </w:r>
      <w:proofErr w:type="gramStart"/>
      <w:r w:rsidR="001A2AA3">
        <w:t xml:space="preserve">are </w:t>
      </w:r>
      <w:r w:rsidR="00A75DF5">
        <w:t>:</w:t>
      </w:r>
      <w:proofErr w:type="gramEnd"/>
    </w:p>
    <w:p w:rsidR="00A75DF5" w:rsidRDefault="001A2AA3" w:rsidP="00AC3D98">
      <w:pPr>
        <w:pStyle w:val="ListParagraph"/>
        <w:numPr>
          <w:ilvl w:val="0"/>
          <w:numId w:val="1"/>
        </w:numPr>
      </w:pPr>
      <w:r>
        <w:t>n</w:t>
      </w:r>
      <w:r w:rsidR="00AC3D98">
        <w:t>o</w:t>
      </w:r>
      <w:r>
        <w:t xml:space="preserve"> </w:t>
      </w:r>
      <w:r w:rsidR="00A75DF5">
        <w:t xml:space="preserve">role for </w:t>
      </w:r>
      <w:r>
        <w:t>transmi</w:t>
      </w:r>
      <w:r w:rsidR="00A75DF5">
        <w:t>ssion</w:t>
      </w:r>
      <w:r>
        <w:t xml:space="preserve"> by air</w:t>
      </w:r>
      <w:r w:rsidR="00A75DF5">
        <w:t xml:space="preserve"> (pig industry dynamics suggest there may be no real basis for area based restricted areas</w:t>
      </w:r>
      <w:r w:rsidR="00137559">
        <w:t xml:space="preserve"> </w:t>
      </w:r>
      <w:proofErr w:type="gramStart"/>
      <w:r w:rsidR="00137559">
        <w:t>pre stamping</w:t>
      </w:r>
      <w:proofErr w:type="gramEnd"/>
      <w:r w:rsidR="00137559">
        <w:t xml:space="preserve"> out or after decontaminatio</w:t>
      </w:r>
      <w:r w:rsidR="00441A84">
        <w:t>n</w:t>
      </w:r>
      <w:r w:rsidR="00A75DF5">
        <w:t xml:space="preserve"> and raises questions as does the UK plan about the benefits as opposed to the costs to industry and to the control operation of a </w:t>
      </w:r>
      <w:proofErr w:type="spellStart"/>
      <w:r w:rsidR="00A75DF5">
        <w:t>stockstandstill</w:t>
      </w:r>
      <w:proofErr w:type="spellEnd"/>
      <w:r w:rsidR="00A75DF5">
        <w:t>)</w:t>
      </w:r>
      <w:r>
        <w:t xml:space="preserve">, </w:t>
      </w:r>
    </w:p>
    <w:p w:rsidR="00A75DF5" w:rsidRDefault="001A2AA3" w:rsidP="00AC3D98">
      <w:pPr>
        <w:pStyle w:val="ListParagraph"/>
        <w:numPr>
          <w:ilvl w:val="0"/>
          <w:numId w:val="1"/>
        </w:numPr>
      </w:pPr>
      <w:r>
        <w:t>no pathognom</w:t>
      </w:r>
      <w:r w:rsidR="00A75DF5">
        <w:t>on</w:t>
      </w:r>
      <w:r>
        <w:t xml:space="preserve">ic clinical signs </w:t>
      </w:r>
      <w:proofErr w:type="spellStart"/>
      <w:r>
        <w:t>ie</w:t>
      </w:r>
      <w:proofErr w:type="spellEnd"/>
      <w:r>
        <w:t xml:space="preserve"> surveillance based on </w:t>
      </w:r>
      <w:r w:rsidR="00A75DF5">
        <w:t xml:space="preserve">the </w:t>
      </w:r>
      <w:r w:rsidR="00297C8C">
        <w:t xml:space="preserve">guideline </w:t>
      </w:r>
      <w:r w:rsidR="00A75DF5">
        <w:t xml:space="preserve">definition of an </w:t>
      </w:r>
      <w:r>
        <w:t>SP is likely pick up many non ASF herds</w:t>
      </w:r>
      <w:r w:rsidR="00A75DF5">
        <w:t>, which will tie up resources</w:t>
      </w:r>
      <w:r w:rsidR="00E06140">
        <w:t>,</w:t>
      </w:r>
      <w:r>
        <w:t xml:space="preserve"> </w:t>
      </w:r>
    </w:p>
    <w:p w:rsidR="00345A0A" w:rsidRDefault="00345A0A" w:rsidP="00AC3D98">
      <w:pPr>
        <w:pStyle w:val="ListParagraph"/>
        <w:numPr>
          <w:ilvl w:val="0"/>
          <w:numId w:val="1"/>
        </w:numPr>
      </w:pPr>
      <w:r>
        <w:t>no evi</w:t>
      </w:r>
      <w:r w:rsidR="008A7160">
        <w:t>dence that the carrier state plays any role in transmission</w:t>
      </w:r>
    </w:p>
    <w:p w:rsidR="00AC3D98" w:rsidRDefault="00AC3D98" w:rsidP="00AC3D98">
      <w:pPr>
        <w:pStyle w:val="ListParagraph"/>
        <w:numPr>
          <w:ilvl w:val="0"/>
          <w:numId w:val="1"/>
        </w:numPr>
      </w:pPr>
      <w:r>
        <w:t xml:space="preserve">need to ascertain the value if any of laboratory </w:t>
      </w:r>
      <w:proofErr w:type="gramStart"/>
      <w:r w:rsidR="00B80F88">
        <w:t xml:space="preserve">test </w:t>
      </w:r>
      <w:r>
        <w:t>based</w:t>
      </w:r>
      <w:proofErr w:type="gramEnd"/>
      <w:r>
        <w:t xml:space="preserve"> surveillance in animals that are not showing clinical signs of disease</w:t>
      </w:r>
      <w:r w:rsidR="007F3DA3">
        <w:t>, this applies to feral and commercial swine</w:t>
      </w:r>
      <w:r>
        <w:t>.</w:t>
      </w:r>
      <w:r w:rsidR="00663D05">
        <w:t xml:space="preserve"> It is not likely to provide </w:t>
      </w:r>
      <w:r w:rsidR="006C044F">
        <w:t xml:space="preserve">the useful evidence as suggested </w:t>
      </w:r>
      <w:r w:rsidR="007C7E0C">
        <w:t>(</w:t>
      </w:r>
      <w:proofErr w:type="spellStart"/>
      <w:proofErr w:type="gramStart"/>
      <w:r w:rsidR="007C7E0C">
        <w:t>Surv</w:t>
      </w:r>
      <w:proofErr w:type="spellEnd"/>
      <w:r w:rsidR="007C7E0C">
        <w:t xml:space="preserve"> </w:t>
      </w:r>
      <w:r w:rsidR="006C044F">
        <w:t xml:space="preserve"> 4.5.1</w:t>
      </w:r>
      <w:proofErr w:type="gramEnd"/>
      <w:r w:rsidR="007C7E0C">
        <w:t>)</w:t>
      </w:r>
    </w:p>
    <w:p w:rsidR="001A2AA3" w:rsidRDefault="001A2AA3" w:rsidP="00AC3D98">
      <w:pPr>
        <w:pStyle w:val="ListParagraph"/>
        <w:numPr>
          <w:ilvl w:val="0"/>
          <w:numId w:val="1"/>
        </w:numPr>
      </w:pPr>
      <w:r>
        <w:t xml:space="preserve">highly transmissible between enterprises by truck movements (as we are seeing in </w:t>
      </w:r>
      <w:proofErr w:type="gramStart"/>
      <w:r>
        <w:t>Asia )</w:t>
      </w:r>
      <w:proofErr w:type="gramEnd"/>
      <w:r>
        <w:t xml:space="preserve"> so truck </w:t>
      </w:r>
      <w:r w:rsidR="00A75DF5">
        <w:t>movements are a highly critical trace</w:t>
      </w:r>
      <w:r w:rsidR="00AC3D98">
        <w:t xml:space="preserve"> and establishing truck hygiene practices and clean down stations will be critical</w:t>
      </w:r>
      <w:r w:rsidR="00226FB3">
        <w:t xml:space="preserve">. Tracing at </w:t>
      </w:r>
      <w:r w:rsidR="000F2BC5">
        <w:t>4,1 almost ignores this risk</w:t>
      </w:r>
      <w:r w:rsidR="00A75DF5">
        <w:t>,</w:t>
      </w:r>
      <w:r w:rsidR="000F2BC5">
        <w:t xml:space="preserve"> putting it lower than semen, for which there is no </w:t>
      </w:r>
      <w:r w:rsidR="00B2710D">
        <w:t>clinical</w:t>
      </w:r>
      <w:r w:rsidR="006E024C">
        <w:t>/field</w:t>
      </w:r>
      <w:r w:rsidR="00B2710D">
        <w:t xml:space="preserve"> </w:t>
      </w:r>
      <w:r w:rsidR="000F2BC5">
        <w:t>e</w:t>
      </w:r>
      <w:r w:rsidR="00B2710D">
        <w:t>vidence.</w:t>
      </w:r>
      <w:r w:rsidR="00A75DF5">
        <w:t xml:space="preserve"> </w:t>
      </w:r>
    </w:p>
    <w:p w:rsidR="009875C4" w:rsidRDefault="009875C4" w:rsidP="00AC3D98">
      <w:pPr>
        <w:pStyle w:val="ListParagraph"/>
        <w:numPr>
          <w:ilvl w:val="0"/>
          <w:numId w:val="1"/>
        </w:numPr>
      </w:pPr>
      <w:r>
        <w:t xml:space="preserve">A </w:t>
      </w:r>
      <w:proofErr w:type="gramStart"/>
      <w:r>
        <w:t>high risk</w:t>
      </w:r>
      <w:proofErr w:type="gramEnd"/>
      <w:r>
        <w:t xml:space="preserve"> feed may not necessarily be prohibited</w:t>
      </w:r>
      <w:r w:rsidR="00467F33">
        <w:t xml:space="preserve"> </w:t>
      </w:r>
      <w:r w:rsidR="007C7E0C">
        <w:t>(Tracing 4.7.1</w:t>
      </w:r>
      <w:r>
        <w:t xml:space="preserve"> it may contain non-prohibited ingredients that introduce contamination</w:t>
      </w:r>
      <w:r w:rsidR="00467F33">
        <w:t xml:space="preserve"> (</w:t>
      </w:r>
      <w:proofErr w:type="spellStart"/>
      <w:r w:rsidR="00467F33">
        <w:t>eg</w:t>
      </w:r>
      <w:proofErr w:type="spellEnd"/>
      <w:r w:rsidR="00467F33">
        <w:t xml:space="preserve"> legally imported feed</w:t>
      </w:r>
      <w:r w:rsidR="007C7E0C">
        <w:t>)</w:t>
      </w:r>
    </w:p>
    <w:p w:rsidR="00056ADA" w:rsidRDefault="00AC3D98" w:rsidP="00AC3D98">
      <w:pPr>
        <w:pStyle w:val="ListParagraph"/>
        <w:numPr>
          <w:ilvl w:val="0"/>
          <w:numId w:val="1"/>
        </w:numPr>
      </w:pPr>
      <w:r>
        <w:t>need to address surveillance at semen collection centres as these centres and weekly liquid chilled semen supply are crucial to the survival and recovery of the industry</w:t>
      </w:r>
      <w:r w:rsidR="007C7E0C">
        <w:t xml:space="preserve">, and </w:t>
      </w:r>
    </w:p>
    <w:p w:rsidR="001A2AA3" w:rsidRDefault="00056ADA" w:rsidP="00AC3D98">
      <w:pPr>
        <w:pStyle w:val="ListParagraph"/>
        <w:numPr>
          <w:ilvl w:val="0"/>
          <w:numId w:val="1"/>
        </w:numPr>
      </w:pPr>
      <w:r>
        <w:t>no epidemiological role for milk processing plants</w:t>
      </w:r>
      <w:r w:rsidR="00AC3D98">
        <w:t xml:space="preserve">. </w:t>
      </w:r>
      <w:r w:rsidR="001A2AA3">
        <w:t xml:space="preserve"> </w:t>
      </w:r>
    </w:p>
    <w:p w:rsidR="00AC3D98" w:rsidRDefault="00AC3D98" w:rsidP="00AC3D98">
      <w:r>
        <w:t>More broadly the guidelines call for extensi</w:t>
      </w:r>
      <w:r w:rsidR="00895835">
        <w:t>ve resourcing</w:t>
      </w:r>
      <w:r w:rsidR="00F818A7">
        <w:t xml:space="preserve">. An ASF outbreak will undoubtedly call for extensive </w:t>
      </w:r>
      <w:proofErr w:type="gramStart"/>
      <w:r w:rsidR="00F818A7">
        <w:t>resourcing,  but</w:t>
      </w:r>
      <w:proofErr w:type="gramEnd"/>
      <w:r w:rsidR="00F818A7">
        <w:t xml:space="preserve"> if that resourcing is engaged in dealing with movement controls or </w:t>
      </w:r>
      <w:r w:rsidR="00D8472A">
        <w:t xml:space="preserve">unrewarding approaches on surveillance then it will </w:t>
      </w:r>
      <w:r w:rsidR="008B79D8">
        <w:t>be wasted.</w:t>
      </w:r>
      <w:r w:rsidR="001056FA">
        <w:t xml:space="preserve"> Effort will need to be </w:t>
      </w:r>
      <w:r w:rsidR="009D511C">
        <w:t>highly targeted.</w:t>
      </w:r>
    </w:p>
    <w:p w:rsidR="008B79D8" w:rsidRDefault="008B79D8" w:rsidP="00AC3D98">
      <w:r>
        <w:t xml:space="preserve">The surveillance </w:t>
      </w:r>
      <w:r w:rsidR="001056FA">
        <w:t>doc calls for private vets with pig experience to undertake on-farm surveillance</w:t>
      </w:r>
      <w:r w:rsidR="009D511C">
        <w:t>.</w:t>
      </w:r>
      <w:r w:rsidR="001C4CD9">
        <w:t xml:space="preserve"> This is a highly limited resource likely to be already tied up with dealing with commitment to clients and </w:t>
      </w:r>
      <w:r w:rsidR="008170A2">
        <w:t>sidelined by quarantine requirements.</w:t>
      </w:r>
      <w:r w:rsidR="001C4CD9">
        <w:t xml:space="preserve"> </w:t>
      </w:r>
    </w:p>
    <w:p w:rsidR="00EF0FF5" w:rsidRDefault="00133CE3" w:rsidP="00AC3D98">
      <w:r>
        <w:t xml:space="preserve">The tracing doc does not </w:t>
      </w:r>
      <w:r w:rsidR="00B40A5C">
        <w:t xml:space="preserve">accurately reflect enterprise types </w:t>
      </w:r>
      <w:r w:rsidR="00632500">
        <w:t xml:space="preserve">or operations </w:t>
      </w:r>
      <w:r w:rsidR="00B40A5C">
        <w:t xml:space="preserve">in the modern commercial industry </w:t>
      </w:r>
      <w:r w:rsidR="008844FA">
        <w:t>(</w:t>
      </w:r>
      <w:proofErr w:type="spellStart"/>
      <w:r w:rsidR="008844FA">
        <w:t>Surv</w:t>
      </w:r>
      <w:proofErr w:type="spellEnd"/>
      <w:r w:rsidR="008844FA">
        <w:t xml:space="preserve"> </w:t>
      </w:r>
      <w:r w:rsidR="00B40A5C">
        <w:t>4.4)</w:t>
      </w:r>
      <w:r w:rsidR="00C73B1F">
        <w:t>.</w:t>
      </w:r>
      <w:r w:rsidR="00C95DA0">
        <w:t xml:space="preserve"> </w:t>
      </w:r>
      <w:r w:rsidR="00213CD1">
        <w:t>It also does at 4.6</w:t>
      </w:r>
      <w:r w:rsidR="004B1D4A">
        <w:t xml:space="preserve"> not include tracing off an IP after the first clinical signs are seen – it may take some time after the first clinical signs are see</w:t>
      </w:r>
      <w:r w:rsidR="003C7DCC">
        <w:t>n</w:t>
      </w:r>
      <w:r w:rsidR="004B1D4A">
        <w:t xml:space="preserve"> to investigate and then confirm the diagnosis</w:t>
      </w:r>
    </w:p>
    <w:p w:rsidR="00EF0FF5" w:rsidRDefault="00EF0FF5" w:rsidP="00AC3D98">
      <w:r>
        <w:t>With pigs moving off many farms at 3-4 if not 6 days a week, a key need will be to ensure those movements</w:t>
      </w:r>
      <w:r w:rsidR="002B4C58">
        <w:t xml:space="preserve"> be permitted (if possible) or welfare issues will arise much faster than the </w:t>
      </w:r>
      <w:proofErr w:type="gramStart"/>
      <w:r w:rsidR="002B4C58">
        <w:t>2-3 week</w:t>
      </w:r>
      <w:proofErr w:type="gramEnd"/>
      <w:r w:rsidR="002B4C58">
        <w:t xml:space="preserve"> </w:t>
      </w:r>
      <w:proofErr w:type="spellStart"/>
      <w:r w:rsidR="002B4C58">
        <w:t>stockstandstill</w:t>
      </w:r>
      <w:proofErr w:type="spellEnd"/>
      <w:r w:rsidR="002B4C58">
        <w:t xml:space="preserve"> being talked about in the industry</w:t>
      </w:r>
      <w:r w:rsidR="00E814AE">
        <w:t>. This is not just movement to slaughter, but movement to separate weaner and grower and even finisher sites over the production cycle.</w:t>
      </w:r>
    </w:p>
    <w:sectPr w:rsidR="00EF0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74A46"/>
    <w:multiLevelType w:val="hybridMultilevel"/>
    <w:tmpl w:val="5C662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A3"/>
    <w:rsid w:val="00056ADA"/>
    <w:rsid w:val="000D09B5"/>
    <w:rsid w:val="000F2BC5"/>
    <w:rsid w:val="001056FA"/>
    <w:rsid w:val="00133CE3"/>
    <w:rsid w:val="00137559"/>
    <w:rsid w:val="001A2AA3"/>
    <w:rsid w:val="001A3A90"/>
    <w:rsid w:val="001C4CD9"/>
    <w:rsid w:val="001E2B2D"/>
    <w:rsid w:val="00213CD1"/>
    <w:rsid w:val="00226FB3"/>
    <w:rsid w:val="00297C8C"/>
    <w:rsid w:val="002B4C58"/>
    <w:rsid w:val="00345A0A"/>
    <w:rsid w:val="003C7DCC"/>
    <w:rsid w:val="00433956"/>
    <w:rsid w:val="00441A84"/>
    <w:rsid w:val="00467F33"/>
    <w:rsid w:val="004A2777"/>
    <w:rsid w:val="004B1D4A"/>
    <w:rsid w:val="00567C75"/>
    <w:rsid w:val="00632500"/>
    <w:rsid w:val="00663D05"/>
    <w:rsid w:val="006C044F"/>
    <w:rsid w:val="006E024C"/>
    <w:rsid w:val="00785B1A"/>
    <w:rsid w:val="007C6A0E"/>
    <w:rsid w:val="007C7E0C"/>
    <w:rsid w:val="007F38C4"/>
    <w:rsid w:val="007F3DA3"/>
    <w:rsid w:val="008170A2"/>
    <w:rsid w:val="008233B6"/>
    <w:rsid w:val="008844FA"/>
    <w:rsid w:val="00895835"/>
    <w:rsid w:val="008A7160"/>
    <w:rsid w:val="008B79D8"/>
    <w:rsid w:val="009837D2"/>
    <w:rsid w:val="009875C4"/>
    <w:rsid w:val="009D511C"/>
    <w:rsid w:val="00A75DF5"/>
    <w:rsid w:val="00AC3922"/>
    <w:rsid w:val="00AC3D98"/>
    <w:rsid w:val="00AF7FBE"/>
    <w:rsid w:val="00B2710D"/>
    <w:rsid w:val="00B40A5C"/>
    <w:rsid w:val="00B80F88"/>
    <w:rsid w:val="00C73B1F"/>
    <w:rsid w:val="00C84800"/>
    <w:rsid w:val="00C95DA0"/>
    <w:rsid w:val="00D24E95"/>
    <w:rsid w:val="00D8472A"/>
    <w:rsid w:val="00D97690"/>
    <w:rsid w:val="00E06140"/>
    <w:rsid w:val="00E06E68"/>
    <w:rsid w:val="00E814AE"/>
    <w:rsid w:val="00EF0FF5"/>
    <w:rsid w:val="00F818A7"/>
    <w:rsid w:val="00F82E1A"/>
    <w:rsid w:val="00F95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54B5"/>
  <w15:chartTrackingRefBased/>
  <w15:docId w15:val="{CAA21E59-84FF-4556-B004-337BF90B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AA3"/>
    <w:pPr>
      <w:tabs>
        <w:tab w:val="left" w:pos="340"/>
      </w:tabs>
      <w:spacing w:before="60" w:after="120" w:line="270" w:lineRule="atLeast"/>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sid w:val="001A2AA3"/>
    <w:pPr>
      <w:spacing w:before="160" w:after="360" w:line="560" w:lineRule="exact"/>
    </w:pPr>
    <w:rPr>
      <w:rFonts w:ascii="Arial" w:eastAsia="Arial" w:hAnsi="Arial" w:cs="Arial"/>
      <w:bCs/>
      <w:color w:val="0091CC"/>
      <w:spacing w:val="-3"/>
      <w:sz w:val="52"/>
      <w:szCs w:val="48"/>
    </w:rPr>
  </w:style>
  <w:style w:type="character" w:customStyle="1" w:styleId="TitleChar">
    <w:name w:val="Title Char"/>
    <w:basedOn w:val="DefaultParagraphFont"/>
    <w:link w:val="Title"/>
    <w:rsid w:val="001A2AA3"/>
    <w:rPr>
      <w:rFonts w:ascii="Arial" w:eastAsia="Arial" w:hAnsi="Arial" w:cs="Arial"/>
      <w:bCs/>
      <w:color w:val="0091CC"/>
      <w:spacing w:val="-3"/>
      <w:sz w:val="52"/>
      <w:szCs w:val="48"/>
    </w:rPr>
  </w:style>
  <w:style w:type="table" w:styleId="TableGrid">
    <w:name w:val="Table Grid"/>
    <w:basedOn w:val="TableNormal"/>
    <w:uiPriority w:val="59"/>
    <w:rsid w:val="001A2AA3"/>
    <w:pPr>
      <w:tabs>
        <w:tab w:val="left" w:pos="340"/>
      </w:tabs>
      <w:spacing w:before="60" w:after="120" w:line="220" w:lineRule="atLeast"/>
    </w:pPr>
    <w:rPr>
      <w:rFonts w:ascii="Arial" w:eastAsia="Times New Roman" w:hAnsi="Arial" w:cs="Times New Roman"/>
      <w:sz w:val="18"/>
      <w:szCs w:val="20"/>
      <w:lang w:eastAsia="en-AU"/>
    </w:rPr>
    <w:tblPr>
      <w:tblInd w:w="0" w:type="nil"/>
      <w:tblBorders>
        <w:top w:val="single" w:sz="4" w:space="0" w:color="008FCC"/>
        <w:bottom w:val="single" w:sz="4" w:space="0" w:color="008FCC"/>
        <w:insideH w:val="single" w:sz="4" w:space="0" w:color="008FCC"/>
      </w:tblBorders>
    </w:tblPr>
  </w:style>
  <w:style w:type="paragraph" w:styleId="ListParagraph">
    <w:name w:val="List Paragraph"/>
    <w:basedOn w:val="Normal"/>
    <w:uiPriority w:val="34"/>
    <w:qFormat/>
    <w:rsid w:val="00AC3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Rivalea Australia</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Fogarty</dc:creator>
  <cp:keywords/>
  <dc:description/>
  <cp:lastModifiedBy>Regina Fogarty</cp:lastModifiedBy>
  <cp:revision>55</cp:revision>
  <dcterms:created xsi:type="dcterms:W3CDTF">2019-06-29T09:05:00Z</dcterms:created>
  <dcterms:modified xsi:type="dcterms:W3CDTF">2019-06-29T10:24:00Z</dcterms:modified>
</cp:coreProperties>
</file>